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r>
        <w:rPr>
          <w14:ligatures w14:val="none"/>
        </w:rPr>
      </w:r>
    </w:p>
    <w:p>
      <w:pPr>
        <w:rPr>
          <w:b/>
          <w:highlight w:val="yellow"/>
        </w:rPr>
      </w:pPr>
      <w:r>
        <w:rPr>
          <w:b/>
          <w:highlight w:val="yellow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1560195</wp:posOffset>
                </wp:positionH>
                <wp:positionV relativeFrom="paragraph">
                  <wp:align>top</wp:align>
                </wp:positionV>
                <wp:extent cx="3209290" cy="4197985"/>
                <wp:effectExtent l="0" t="0" r="0" b="0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209290" cy="419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22.85pt;mso-position-horizontal:absolute;mso-position-vertical-relative:text;mso-position-vertical:top;width:252.70pt;height:330.55pt;mso-wrap-distance-left:9.00pt;mso-wrap-distance-top:0.00pt;mso-wrap-distance-right:9.00pt;mso-wrap-distance-bottom:0.00pt;" stroked="f">
                <v:path textboxrect="0,0,0,0"/>
                <w10:wrap type="square"/>
                <v:imagedata r:id="rId11" o:title=""/>
              </v:shape>
            </w:pict>
          </mc:Fallback>
        </mc:AlternateContent>
      </w:r>
      <w:r>
        <w:rPr>
          <w:b/>
          <w:highlight w:val="yellow"/>
        </w:rPr>
        <w:br w:type="textWrapping" w:clear="all"/>
      </w:r>
      <w:r>
        <w:rPr>
          <w:b/>
          <w:highlight w:val="yellow"/>
        </w:rPr>
      </w:r>
      <w:r>
        <w:rPr>
          <w:b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ПОЯСНИТЕЛЬНАЯ ЗАПИСКА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 проекту муниципального правового акта города Владивостока «О бюджете Владивостокского городского округа на 2026 год 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 плановый период 2027 и 2028 годов»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  <w:highlight w:val="yellow"/>
        </w:rPr>
      </w:r>
      <w:r>
        <w:rPr>
          <w:rFonts w:ascii="Times New Roman" w:hAnsi="Times New Roman"/>
          <w:b/>
          <w:bCs/>
          <w:sz w:val="24"/>
          <w:szCs w:val="24"/>
          <w:highlight w:val="yellow"/>
        </w:rPr>
      </w:r>
      <w:r>
        <w:rPr>
          <w:rFonts w:ascii="Times New Roman" w:hAnsi="Times New Roman"/>
          <w:b/>
          <w:bCs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sz w:val="24"/>
          <w:szCs w:val="24"/>
          <w:highlight w:val="yellow"/>
        </w:rPr>
      </w:r>
      <w:r>
        <w:rPr>
          <w:rFonts w:ascii="Times New Roman" w:hAnsi="Times New Roman"/>
          <w:b/>
          <w:bCs/>
          <w:sz w:val="24"/>
          <w:szCs w:val="24"/>
          <w:highlight w:val="yellow"/>
        </w:rPr>
      </w:r>
      <w:r>
        <w:rPr>
          <w:rFonts w:ascii="Times New Roman" w:hAnsi="Times New Roman"/>
          <w:b/>
          <w:bCs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Оглавление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hyperlink w:tooltip="#_Toc1" w:anchor="_Toc1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1.Основные подходы к формированию проекта бюджета Владивостокского городского округа на 2026 год и плановый период 2027 и 2028 годов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3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2" w:anchor="_Toc2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2. Формирование доходной части бюджета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_Toc2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8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3" w:anchor="_Toc3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3. Формирование расходной части бюджета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_Toc3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34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4" w:anchor="_Toc4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4.М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униципальные программы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_Toc4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41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5" w:anchor="_Toc5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4.1. 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Муниципальная программа «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Спортивный Владивосток»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_Toc5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41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6" w:anchor="_Toc6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4.2. Муниципальная программа 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«Общественный транспорт Владивостока»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_Toc6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42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7" w:anchor="_Toc7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4.3. Муниципальная программа «Дороги Владивостока»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_Toc7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44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8" w:anchor="_Toc8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4.4. Муниципальная программа «Образование и молодежь Владивостока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_Toc8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46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9" w:anchor="_Toc9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4.5. Муниципальная программа «Экономика и финансы города Владивостока»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_Toc9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51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0" w:anchor="_Toc10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4.6. Муниципальная программа «Архитектура и строительство»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_Toc10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52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1" w:anchor="_Toc11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4.7. Муниципальная программа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 «Культура Владивостока»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_Toc11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54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2" w:anchor="_Toc12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4.8. Муниципальная программа «Поддержка общественных инициатив»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_Toc12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56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3" w:anchor="_Toc13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4.9. Муниципальная программа «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Противодействие коррупции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  <w:t xml:space="preserve">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  <w:lang w:eastAsia="en-US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_Toc13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57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4" w:anchor="_Toc14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.10. Муниципальная программа «Жилье и городская среда»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_Toc14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57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  <w:tabs>
          <w:tab w:val="right" w:pos="9628" w:leader="dot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5" w:anchor="_Toc15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4.11. Муниципальная программа «Энергосбережение и повышение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  <w:t xml:space="preserve"> энергетической эффективности»</w:t>
        </w:r>
        <w:r>
          <w:rPr>
            <w:rStyle w:val="853"/>
            <w:rFonts w:ascii="Times New Roman" w:hAnsi="Times New Roman" w:eastAsia="Times New Roman" w:cs="Times New Roman"/>
            <w:b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_Toc15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61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6" w:anchor="_Toc16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5. Непрограммные расходы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_Toc16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63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1"/>
        <w:tabs>
          <w:tab w:val="right" w:pos="9628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hyperlink w:tooltip="#_Toc17" w:anchor="_Toc17" w:history="1">
        <w:r>
          <w:rPr>
            <w:rStyle w:val="853"/>
            <w:rFonts w:ascii="Times New Roman" w:hAnsi="Times New Roman" w:eastAsia="Times New Roman" w:cs="Times New Roman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6. Программа муниципальных заимствований бюджета Владивостокского городского округа на 2026 год и плановый период 2027и 2028 годов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</w:rPr>
          <w:tab/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begin"/>
          <w:instrText xml:space="preserve">PAGEREF _Toc17 \h</w:instrText>
          <w:fldChar w:fldCharType="separate"/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</w:rPr>
          <w:t xml:space="preserve">68</w:t>
        </w:r>
        <w:r>
          <w:rPr>
            <w:rFonts w:ascii="Times New Roman" w:hAnsi="Times New Roman" w:eastAsia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  <w:br w:type="page" w:clear="all"/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Style w:val="693"/>
        <w:rPr>
          <w:szCs w:val="28"/>
        </w:rPr>
      </w:pPr>
      <w:r/>
      <w:bookmarkStart w:id="1" w:name="_Toc1"/>
      <w:r>
        <w:rPr>
          <w:szCs w:val="28"/>
        </w:rPr>
        <w:t xml:space="preserve">1.Основные подходы к формированию проекта бюджета Владивостокского городского округа на 2026 год и плановый период 2027 и 2028 годов</w:t>
      </w:r>
      <w:bookmarkEnd w:id="1"/>
      <w:r>
        <w:rPr>
          <w:szCs w:val="28"/>
        </w:rPr>
      </w:r>
      <w:r>
        <w:rPr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Думы города Владивостока «О принятии муниципального правового акта города Владивостока» «О бюджете Владивос</w:t>
      </w:r>
      <w:r>
        <w:rPr>
          <w:rFonts w:ascii="Times New Roman" w:hAnsi="Times New Roman"/>
          <w:sz w:val="28"/>
          <w:szCs w:val="28"/>
        </w:rPr>
        <w:t xml:space="preserve">токского городского округа на 2026 год и плановый период 2027 и 2028 годов» (далее - проект бюджета) подготовлен с соблюдением требований Бюджетного кодекса Российской Федерации, муниципального правового акта города Владивостока от 11.03.2008 № 18-МПА «Пол</w:t>
      </w:r>
      <w:r>
        <w:rPr>
          <w:rFonts w:ascii="Times New Roman" w:hAnsi="Times New Roman"/>
          <w:sz w:val="28"/>
          <w:szCs w:val="28"/>
        </w:rPr>
        <w:t xml:space="preserve">ожение о бюджетном процессе в городе Владивостоке».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Составление проекта бюджета основывалось на: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</w:t>
      </w:r>
      <w:r>
        <w:rPr>
          <w:rFonts w:ascii="Times New Roman" w:hAnsi="Times New Roman"/>
          <w:sz w:val="28"/>
          <w:szCs w:val="28"/>
        </w:rPr>
        <w:t xml:space="preserve">ике) в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основных направлениях бюджетной, налоговой и таможенно-тарифной политики Российской Федерации, основных направлениях бюджетной и налоговой политики Приморского края и основных направлениях бюджетной и налоговой политики Влади</w:t>
      </w:r>
      <w:r>
        <w:rPr>
          <w:rFonts w:ascii="Times New Roman" w:hAnsi="Times New Roman"/>
          <w:sz w:val="28"/>
          <w:szCs w:val="28"/>
        </w:rPr>
        <w:t xml:space="preserve">востокского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прогнозах социально-экономического развития Российской Федерации, Приморского края, Владивостокского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муниципальных программах </w:t>
      </w:r>
      <w:r>
        <w:rPr>
          <w:rFonts w:ascii="Times New Roman" w:hAnsi="Times New Roman"/>
          <w:sz w:val="28"/>
          <w:szCs w:val="28"/>
        </w:rPr>
        <w:t xml:space="preserve">(проектах муниципальных программ, проектах изменений указанных программ), при</w:t>
      </w:r>
      <w:r>
        <w:rPr>
          <w:rFonts w:ascii="Times New Roman" w:hAnsi="Times New Roman"/>
          <w:sz w:val="28"/>
          <w:szCs w:val="28"/>
        </w:rPr>
        <w:t xml:space="preserve">нятых в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параметров проекта бюджета в целях финансового обеспечения расходных обязательств осуществлялось на основе Прогноза социально-экономического развития Владивостокского городского округа на 2026 год и п</w:t>
      </w:r>
      <w:r>
        <w:rPr>
          <w:rFonts w:ascii="Times New Roman" w:hAnsi="Times New Roman"/>
          <w:sz w:val="28"/>
          <w:szCs w:val="28"/>
        </w:rPr>
        <w:t xml:space="preserve">лановый период 2027 и 2028 годов и Прогноза социально-экономического развития Владивостокского городского округа на долгосрочный период до 2030 года, который является основой для </w:t>
      </w:r>
      <w:r>
        <w:rPr>
          <w:rFonts w:ascii="Times New Roman" w:hAnsi="Times New Roman"/>
          <w:sz w:val="28"/>
          <w:szCs w:val="28"/>
        </w:rPr>
        <w:br/>
        <w:t xml:space="preserve">разработки бюджетного прогноза Владивостокского городского округа на </w:t>
      </w:r>
      <w:r>
        <w:rPr>
          <w:rFonts w:ascii="Times New Roman" w:hAnsi="Times New Roman"/>
          <w:sz w:val="28"/>
          <w:szCs w:val="28"/>
        </w:rPr>
        <w:t xml:space="preserve">долгоср</w:t>
      </w:r>
      <w:r>
        <w:rPr>
          <w:rFonts w:ascii="Times New Roman" w:hAnsi="Times New Roman"/>
          <w:sz w:val="28"/>
          <w:szCs w:val="28"/>
        </w:rPr>
        <w:t xml:space="preserve">очный период, а также прогнозных документов среднесрочного характера.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Бюджетная и налоговая политика Владивостокского городского округа в 2026 году и плановом периоде 2027 и 2028 годов будет осуществляться с учетом преемственности целей и задач, поставленн</w:t>
      </w:r>
      <w:r>
        <w:rPr>
          <w:rFonts w:ascii="Times New Roman" w:hAnsi="Times New Roman"/>
          <w:sz w:val="28"/>
          <w:szCs w:val="28"/>
        </w:rPr>
        <w:t xml:space="preserve">ых ранее.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contextualSpacing/>
        <w:ind w:firstLine="709"/>
        <w:jc w:val="both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Реализация долгосрочной бюджетной и налоговой политики на территории Владивостокского городского округа будет осуществляться по следующим основным направлениям: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приоритизация бюджетных расходов посредством взаимоувязывания и</w:t>
      </w:r>
      <w:r>
        <w:rPr>
          <w:rFonts w:ascii="Times New Roman" w:hAnsi="Times New Roman"/>
          <w:sz w:val="28"/>
          <w:szCs w:val="28"/>
        </w:rPr>
        <w:t xml:space="preserve">нструментов бюджетно</w:t>
      </w:r>
      <w:r>
        <w:rPr>
          <w:rFonts w:ascii="Times New Roman" w:hAnsi="Times New Roman"/>
          <w:sz w:val="28"/>
          <w:szCs w:val="28"/>
        </w:rPr>
        <w:t xml:space="preserve">й политики с комплексом планируемых мероприятий по задачам, срокам осуществления в рамках реализации полномочий органов местного самоуправления и достижения приоритетов и целей социально-экономического развития Владивостокского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 о</w:t>
      </w:r>
      <w:r>
        <w:rPr>
          <w:rFonts w:ascii="Times New Roman" w:hAnsi="Times New Roman"/>
          <w:color w:val="000000"/>
          <w:sz w:val="28"/>
          <w:szCs w:val="28"/>
        </w:rPr>
        <w:t xml:space="preserve">беспечения достижения целей национальных проектов в соответствии с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указом Президента Российской Федерации от 07.05.2024 № 309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br/>
        <w:t xml:space="preserve">«О национальных целях развития Российской Федерации на период до 2030 года и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на перспективу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до 2036 года»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необходимости ре</w:t>
      </w:r>
      <w:r>
        <w:rPr>
          <w:rFonts w:ascii="Times New Roman" w:hAnsi="Times New Roman"/>
          <w:color w:val="000000"/>
          <w:sz w:val="28"/>
          <w:szCs w:val="28"/>
        </w:rPr>
        <w:t xml:space="preserve">ализации на территории Владивостокского городского округа программ по основным направлениям стратегического развития Российской Федерации,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 том числе долгосрочного плана комплексного социально-экономического развития Владивостокской агломерации на период</w:t>
      </w:r>
      <w:r>
        <w:rPr>
          <w:rFonts w:ascii="Times New Roman" w:hAnsi="Times New Roman"/>
          <w:color w:val="000000"/>
          <w:sz w:val="28"/>
          <w:szCs w:val="28"/>
        </w:rPr>
        <w:t xml:space="preserve"> до 2030 года,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утвержденного распоряжением Правительства РФ от 31 июля 2023 года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№ 2058-р «Об утверждении долгосрочных планов комплексного социально-экономического развития ряда агломераций на период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до 2030 года»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3"/>
        <w:contextualSpacing/>
        <w:ind w:firstLine="709"/>
        <w:jc w:val="both"/>
        <w:spacing w:before="0" w:after="0"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</w:t>
      </w:r>
      <w:r>
        <w:rPr>
          <w:sz w:val="28"/>
          <w:szCs w:val="28"/>
        </w:rPr>
        <w:t xml:space="preserve">дхода к принятию новых расходных обязательств и сокращения неэффективных бюджетных </w:t>
      </w:r>
      <w:r>
        <w:rPr>
          <w:sz w:val="28"/>
          <w:szCs w:val="28"/>
        </w:rPr>
        <w:t xml:space="preserve">расходов;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contextualSpacing/>
        <w:ind w:firstLine="709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инструментов программно-целевого планирования и управления с учетом приоритетов социально-экономического развития Владивостокского городского о</w:t>
      </w:r>
      <w:r>
        <w:rPr>
          <w:sz w:val="28"/>
          <w:szCs w:val="28"/>
        </w:rPr>
        <w:t xml:space="preserve">круга и реальных финансовых возможностей бюджета Владивостокского городского округа, </w:t>
      </w:r>
      <w:r>
        <w:rPr>
          <w:bCs/>
          <w:sz w:val="28"/>
          <w:szCs w:val="28"/>
        </w:rPr>
        <w:t xml:space="preserve">посредством изменения подхода к формированию муниципальных </w:t>
      </w:r>
      <w:r>
        <w:rPr>
          <w:bCs/>
          <w:sz w:val="28"/>
          <w:szCs w:val="28"/>
        </w:rPr>
        <w:t xml:space="preserve">программ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соответствии с новой системой управления, которая предусматривает их перевод на единые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проектные принципы управления с повышением управленческой </w:t>
      </w:r>
      <w:r>
        <w:rPr>
          <w:sz w:val="28"/>
          <w:szCs w:val="28"/>
        </w:rPr>
        <w:br/>
        <w:t xml:space="preserve">гибкости, совершенствование механизма целеполагания с ориентацией на достижение национальных целей развития, цифровой формат </w:t>
      </w:r>
      <w:r>
        <w:rPr>
          <w:sz w:val="28"/>
          <w:szCs w:val="28"/>
        </w:rPr>
        <w:br/>
        <w:t xml:space="preserve">взаимодействия;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contextualSpacing/>
        <w:ind w:firstLine="709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повышение прозрачности и открытости бюджета и бюджетн</w:t>
      </w:r>
      <w:r>
        <w:rPr>
          <w:sz w:val="28"/>
          <w:szCs w:val="28"/>
        </w:rPr>
        <w:t xml:space="preserve">ого процесса с целью усиления понимания гражданами реализуемой во Владивостокском городском округе бюджетной и налоговой политики, </w:t>
      </w:r>
      <w:r>
        <w:rPr>
          <w:sz w:val="28"/>
          <w:szCs w:val="28"/>
        </w:rPr>
        <w:t xml:space="preserve">повышение финансовой грамотности и финансовой культуры;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3"/>
        <w:contextualSpacing/>
        <w:ind w:firstLine="709"/>
        <w:jc w:val="both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поддержание объема муниципального долга Владивостокского городского </w:t>
      </w:r>
      <w:r>
        <w:rPr>
          <w:sz w:val="28"/>
          <w:szCs w:val="28"/>
        </w:rPr>
        <w:t xml:space="preserve">округа  на экономически безопасном уровне и направление всех усилий на его сокращение.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Необходимым условием достижения целей и решения поставленных задач является реализация мер по обеспечению устойчивости и сбалансированности бюджета, повышению эффективно</w:t>
      </w:r>
      <w:r>
        <w:rPr>
          <w:rFonts w:ascii="Times New Roman" w:hAnsi="Times New Roman"/>
          <w:color w:val="000000"/>
          <w:sz w:val="28"/>
          <w:szCs w:val="28"/>
        </w:rPr>
        <w:t xml:space="preserve">сти бюджетных расходов.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этой связи будет продолжено применение мер, направленных на: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снижение муниципального долга;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развитие доходной части бюджета, концентрацию имеющихся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ресурсов на приоритетных направлениях социально-экономического развития город</w:t>
      </w:r>
      <w:r>
        <w:rPr>
          <w:rFonts w:ascii="Times New Roman" w:hAnsi="Times New Roman"/>
          <w:color w:val="000000"/>
          <w:sz w:val="28"/>
          <w:szCs w:val="28"/>
        </w:rPr>
        <w:t xml:space="preserve">а;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оптимизацию расходов.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Основные параметры проекта бюджета определены в соответствии с Бюджетным кодексом Российской Федерации путем уточнения основных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параметров бюджета на 2026 и 2027 годы, установленных муниципальным правовым актом города Владивосток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 от 17.12.2024 № 145-МПА «О бюджете </w:t>
      </w:r>
      <w:r>
        <w:rPr>
          <w:rFonts w:ascii="Times New Roman" w:hAnsi="Times New Roman"/>
          <w:sz w:val="28"/>
          <w:szCs w:val="28"/>
          <w:lang w:eastAsia="en-US"/>
        </w:rPr>
        <w:t xml:space="preserve">Владивостокского городского округа на 2025 год и плановый период 2026 и 2027 годов (далее - 145-МПА) и добавления основных параметров </w:t>
      </w:r>
      <w:r>
        <w:rPr>
          <w:rFonts w:ascii="Times New Roman" w:hAnsi="Times New Roman"/>
          <w:sz w:val="28"/>
          <w:szCs w:val="28"/>
          <w:lang w:eastAsia="en-US"/>
        </w:rPr>
        <w:br/>
        <w:t xml:space="preserve">на 2028 год.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Объемы м</w:t>
      </w:r>
      <w:r>
        <w:rPr>
          <w:rFonts w:ascii="Times New Roman" w:hAnsi="Times New Roman"/>
          <w:sz w:val="28"/>
          <w:szCs w:val="28"/>
        </w:rPr>
        <w:t xml:space="preserve">ежбюджетных трансфертов запланированы на 2026 год и плановый пе</w:t>
      </w:r>
      <w:r>
        <w:rPr>
          <w:rFonts w:ascii="Times New Roman" w:hAnsi="Times New Roman"/>
          <w:sz w:val="28"/>
          <w:szCs w:val="28"/>
        </w:rPr>
        <w:t xml:space="preserve">риод 2027 и 2028 годы в объемах, отраженных в проекте Закона Приморского края «О краевом бюджете на 2026 год и плановый период </w:t>
      </w:r>
      <w:r>
        <w:rPr>
          <w:rFonts w:ascii="Times New Roman" w:hAnsi="Times New Roman"/>
          <w:sz w:val="28"/>
          <w:szCs w:val="28"/>
        </w:rPr>
        <w:br/>
        <w:t xml:space="preserve">2027 и 2028 годов». </w:t>
      </w:r>
      <w:r>
        <w:rPr>
          <w:rFonts w:ascii="Times New Roman" w:hAnsi="Times New Roman"/>
          <w:sz w:val="28"/>
          <w:szCs w:val="28"/>
          <w:lang w:eastAsia="en-US"/>
        </w:rPr>
        <w:t xml:space="preserve">После принятия и вступления в силу данного </w:t>
      </w:r>
      <w:r>
        <w:rPr>
          <w:rFonts w:ascii="Times New Roman" w:hAnsi="Times New Roman"/>
          <w:sz w:val="28"/>
          <w:szCs w:val="28"/>
        </w:rPr>
        <w:t xml:space="preserve">Закона, в случае наличия расхождений объемов межбюджетных трансфер</w:t>
      </w:r>
      <w:r>
        <w:rPr>
          <w:rFonts w:ascii="Times New Roman" w:hAnsi="Times New Roman"/>
          <w:sz w:val="28"/>
          <w:szCs w:val="28"/>
        </w:rPr>
        <w:t xml:space="preserve">тов от проекта, соответствующие изменения будут внесены в бюджет </w:t>
      </w:r>
      <w:r>
        <w:rPr>
          <w:rFonts w:ascii="Times New Roman" w:hAnsi="Times New Roman"/>
          <w:sz w:val="28"/>
          <w:szCs w:val="28"/>
        </w:rPr>
        <w:br/>
        <w:t xml:space="preserve">Владивостокского городского округа на 2026 год и плановый период 2027 и 2028 годов.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Таблица 1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Основные параметры проекта бюджета Владивостокского городского округа на 2026 год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тыс.рублей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63" w:type="dxa"/>
        <w:tblInd w:w="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559"/>
        <w:gridCol w:w="1559"/>
        <w:gridCol w:w="1529"/>
        <w:gridCol w:w="1842"/>
        <w:gridCol w:w="1418"/>
      </w:tblGrid>
      <w:tr>
        <w:tblPrEx/>
        <w:trPr>
          <w:trHeight w:val="547"/>
          <w:tblHeader/>
        </w:trPr>
        <w:tc>
          <w:tcPr>
            <w:tcBorders>
              <w:bottom w:val="none" w:color="000000" w:sz="4" w:space="0"/>
            </w:tcBorders>
            <w:tcW w:w="185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4930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Отклонение показателей 2026 года от 2025 года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12"/>
          <w:tblHeader/>
        </w:trPr>
        <w:tc>
          <w:tcPr>
            <w:tcBorders>
              <w:bottom w:val="none" w:color="000000" w:sz="4" w:space="0"/>
            </w:tcBorders>
            <w:tcW w:w="185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Утверждено на 2025 год 145-МПА от 17.12.2024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(уточненная редакция)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2026 год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145-МПА от 17.12.2024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(уточненная редакция)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2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Проект бюджета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842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(+),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уменьшение (-) к утвержденному бюджету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418" w:type="dxa"/>
            <w:vAlign w:val="center"/>
            <w:vMerge w:val="continue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Times New Roman" w:hAnsi="Times New Roman" w:eastAsia="Calibri"/>
          <w:sz w:val="2"/>
          <w:szCs w:val="2"/>
          <w:lang w:eastAsia="en-US"/>
        </w:rPr>
      </w:pP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</w:p>
    <w:tbl>
      <w:tblPr>
        <w:tblW w:w="9762" w:type="dxa"/>
        <w:tblInd w:w="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559"/>
        <w:gridCol w:w="1559"/>
        <w:gridCol w:w="1528"/>
        <w:gridCol w:w="1842"/>
        <w:gridCol w:w="1418"/>
      </w:tblGrid>
      <w:tr>
        <w:tblPrEx/>
        <w:trPr>
          <w:trHeight w:val="245"/>
          <w:tblHeader/>
        </w:trPr>
        <w:tc>
          <w:tcPr>
            <w:tcBorders>
              <w:bottom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28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  <w:t xml:space="preserve"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bottom w:val="single" w:color="000000" w:sz="4" w:space="0"/>
            </w:tcBorders>
            <w:tcW w:w="1842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5=4-3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6=4-2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доходов, в том числе: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36 418 477,43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27 973 375,48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35 509 631,51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7 536 256,03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-908 845,92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безвозмездных поступлений, в том числе МБТ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20 011 415,43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13 982 890,48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18 410 755,51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4 427 865,03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-1 600 659,92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дотации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1 360 157,00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1 781 820,00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1 781 820,00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421 663,00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налоговых и неналоговых доходов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16 407 062,00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13 990 485,00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17 098 876,00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3 108 391,00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691 814,00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Дефицит / профицит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-637 050,13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877 385,00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877 385,00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1 514 435,13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всего, в том числе: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37 055 527,56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27 095 990,48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34 632 246,51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7 536 256,03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-2 423 281,05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условно утвержденные (у/у)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850 578,36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-850 578,36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без условно утвержденных с МБТ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37 055 527,56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26 245 412,12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34 632 246,51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8 386 834,39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-2 423 281,05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6" w:type="dxa"/>
            <w:vAlign w:val="center"/>
            <w:textDirection w:val="lrTb"/>
            <w:noWrap/>
          </w:tcPr>
          <w:p>
            <w:pPr>
              <w:ind w:right="-74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Расходы, распределенные по ГРБС (без МБТ, но с дотацией)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18 404 269,13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12 262 521,64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18 003 311,00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/>
          </w:tcPr>
          <w:p>
            <w:pPr>
              <w:ind w:left="-142" w:right="-74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5 740 789,36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ind w:left="-142" w:right="-74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-400 958,13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right"/>
        <w:spacing w:after="0" w:line="365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right"/>
        <w:spacing w:after="0" w:line="365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Основные параметры проекта бюджета Владивостокского городского округа  на 2027 год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61" w:type="dxa"/>
        <w:tblInd w:w="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957"/>
        <w:gridCol w:w="1701"/>
        <w:gridCol w:w="1559"/>
        <w:gridCol w:w="1843"/>
        <w:gridCol w:w="1701"/>
      </w:tblGrid>
      <w:tr>
        <w:tblPrEx/>
        <w:trPr>
          <w:trHeight w:val="586"/>
          <w:tblHeader/>
        </w:trPr>
        <w:tc>
          <w:tcPr>
            <w:tcW w:w="295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4"/>
            <w:tcW w:w="680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  <w:tblHeader/>
        </w:trPr>
        <w:tc>
          <w:tcPr>
            <w:tcW w:w="2957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2027 год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145-МПА от 17.12.2024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(уточненная редакция)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Проект бюджета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(+), уменьшение (-) к утвержденному бюджету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Отклонение проекта бюджета 2027 года от проекта бюджета 2026года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tcW w:w="295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4=3-2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доходов,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28 330 794,51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30 420 814,20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2 090 019,69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-5 088 817,31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8"/>
        </w:trPr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безвозмездных поступлений, в том числе МБТ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13 617 109,51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14 510 988,20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893 878,69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-3 899 767,31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дотации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-1 781 820,00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налоговых и неналоговых доходов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14 713 685,00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15 909 826,00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1 196 141,00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-1 189 050,00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Дефицит /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профицит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966 200,00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966 200,00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88 815,00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всего,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27 364 594,51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29 454 614,20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2 090 019,69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-5 177 632,31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/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условно утвержденные (у/у)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1 572 157,81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1 894 056,23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321 898,42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1 894 056,23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11"/>
        </w:trPr>
        <w:tc>
          <w:tcPr>
            <w:tcW w:w="295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 условно утвержденных с МБТ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25 792 436,70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27 560 557,98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1 768 121,28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-7 071 688,53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135"/>
        </w:trPr>
        <w:tc>
          <w:tcPr>
            <w:tcW w:w="295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распределенные по ГРБС (без МБТ, но с дотацией)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12 175 327,19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13 049 569,77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843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874 242,58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-4 953 741,23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ind w:firstLine="709"/>
        <w:jc w:val="right"/>
        <w:spacing w:after="0" w:line="365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right"/>
        <w:spacing w:after="0" w:line="365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3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параметры проекта бюджета Владивостокского городского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округа на 2028 год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663" w:type="dxa"/>
        <w:tblInd w:w="95" w:type="dxa"/>
        <w:tblLook w:val="04A0" w:firstRow="1" w:lastRow="0" w:firstColumn="1" w:lastColumn="0" w:noHBand="0" w:noVBand="1"/>
      </w:tblPr>
      <w:tblGrid>
        <w:gridCol w:w="3982"/>
        <w:gridCol w:w="2552"/>
        <w:gridCol w:w="3129"/>
      </w:tblGrid>
      <w:tr>
        <w:tblPrEx/>
        <w:trPr>
          <w:trHeight w:val="521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8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8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бюджета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312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Отклонение проекта бюджета 2028 года от проекта бюджета 2027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ind w:firstLine="709"/>
        <w:jc w:val="right"/>
        <w:spacing w:after="0" w:line="240" w:lineRule="auto"/>
        <w:tabs>
          <w:tab w:val="left" w:pos="1134" w:leader="none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663" w:type="dxa"/>
        <w:tblInd w:w="95" w:type="dxa"/>
        <w:tblLook w:val="04A0" w:firstRow="1" w:lastRow="0" w:firstColumn="1" w:lastColumn="0" w:noHBand="0" w:noVBand="1"/>
      </w:tblPr>
      <w:tblGrid>
        <w:gridCol w:w="3982"/>
        <w:gridCol w:w="2552"/>
        <w:gridCol w:w="3129"/>
      </w:tblGrid>
      <w:tr>
        <w:tblPrEx/>
        <w:trPr>
          <w:trHeight w:val="15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доходов,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30 508 972,99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88 158,78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безвозмездных поступлений, в том числе МБТ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13 831 133,99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- 679 854,22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дотации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налоговых и неналоговых доходов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16 677 839,00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768 013,00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Дефицит / профицит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- 932 200,00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всего,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30 474 972,99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1 020 358,78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условно утвержденные (у/у)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3 322 507,34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1 428 451,11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 условно утвержденных с МБТ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27 152 465,65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- 408 092,33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распределенные по ГРБС (без МБТ, но с дотацией)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13 321 331,66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271 761,89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693"/>
        <w:contextualSpacing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947"/>
        <w:contextualSpacing/>
      </w:pPr>
      <w:r/>
      <w:bookmarkStart w:id="2" w:name="_Toc2"/>
      <w:r>
        <w:t xml:space="preserve">2. Формирование доходной части бюджета</w:t>
      </w:r>
      <w:bookmarkEnd w:id="2"/>
      <w:r/>
      <w:r/>
    </w:p>
    <w:p>
      <w:pPr>
        <w:pStyle w:val="947"/>
      </w:pPr>
      <w:r/>
      <w:r/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Объем доходов проекта бюджета Владивостокского городского округа на 2026 год прогнозировался исходя из</w:t>
      </w:r>
      <w:r>
        <w:rPr>
          <w:rFonts w:ascii="Times New Roman" w:hAnsi="Times New Roman"/>
          <w:sz w:val="28"/>
          <w:szCs w:val="28"/>
          <w:highlight w:val="white"/>
        </w:rPr>
        <w:t xml:space="preserve"> ожидаемой оценки поступлений налоговых и других обязательных платежей в бюджетную систему, на основании базового (основного) варианта прогноза социально–экономического развития Владивостокского городского округа на очередной 2026 год и на плановый период </w:t>
      </w:r>
      <w:r>
        <w:rPr>
          <w:rFonts w:ascii="Times New Roman" w:hAnsi="Times New Roman"/>
          <w:sz w:val="28"/>
          <w:szCs w:val="28"/>
          <w:highlight w:val="white"/>
        </w:rPr>
        <w:t xml:space="preserve">2027 – 2028 годов, основных направлений бюджетной и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налоговой политики города Владивостока на 2026 год и плановый период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2027 – 2028 годов.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Доходная часть проекта бюджета Владивостокского городского округа на 2026 год запланирована в сумме 35 509 631,51 тыс. рублей, в том числе: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712"/>
        <w:contextualSpacing/>
        <w:ind w:right="-1" w:firstLine="709"/>
        <w:jc w:val="both"/>
        <w:spacing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поступление налоговых и неналоговых доходов прогнозируется в сумме</w:t>
      </w:r>
      <w:r>
        <w:rPr>
          <w:rFonts w:ascii="Times New Roman" w:hAnsi="Times New Roman" w:eastAsia="Times New Roman"/>
          <w:sz w:val="28"/>
          <w:szCs w:val="28"/>
          <w:highlight w:val="white"/>
        </w:rPr>
        <w:br/>
        <w:t xml:space="preserve">17 098 876,00 тыс. рублей, рост доходов к планово</w:t>
      </w: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му поступлению 2025 года на 4,2%, безвозмездных поступлений – 18 410 755,51 тыс. рублей, снижение на 8%.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прогнозируемый объем доходов составит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30 420 814,20 тыс. рублей, в том числе: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поступление налоговых и неналоговых доходов прогнозируется в</w:t>
      </w:r>
      <w:r>
        <w:rPr>
          <w:rFonts w:ascii="Times New Roman" w:hAnsi="Times New Roman"/>
          <w:sz w:val="28"/>
          <w:szCs w:val="28"/>
          <w:highlight w:val="white"/>
        </w:rPr>
        <w:t xml:space="preserve"> сумме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15 909 826,00 тыс. рублей, снижение доходов к уровню 2026 года на 7%, безвозмездных поступлений – 14 510 988,20 тыс. рублей, снижение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на 21,2%.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2028 год общая сумма доходов составит 30 508 972,99 тыс. рублей,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в том числе поступление налоговых и</w:t>
      </w:r>
      <w:r>
        <w:rPr>
          <w:rFonts w:ascii="Times New Roman" w:hAnsi="Times New Roman"/>
          <w:sz w:val="28"/>
          <w:szCs w:val="28"/>
          <w:highlight w:val="white"/>
        </w:rPr>
        <w:t xml:space="preserve"> неналоговых доходов –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16 677 839,00 тыс. рублей, рост  к 2027 году – 4,8 %, безвозмездных поступлений – 13 831 133,99 тыс. рублей, снижение на  4,7%.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Доходная часть проекта бюджета Владивостокского городского округа </w:t>
      </w:r>
      <w:r>
        <w:rPr>
          <w:rFonts w:ascii="Times New Roman" w:hAnsi="Times New Roman"/>
          <w:sz w:val="28"/>
          <w:szCs w:val="28"/>
          <w:highlight w:val="white"/>
        </w:rPr>
        <w:br/>
      </w:r>
      <w:r>
        <w:rPr>
          <w:rFonts w:ascii="Times New Roman" w:hAnsi="Times New Roman"/>
          <w:sz w:val="28"/>
          <w:szCs w:val="28"/>
          <w:highlight w:val="white"/>
        </w:rPr>
        <w:t xml:space="preserve">на 2026 год и плановый период 2027 – 2028 годы представлена в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таблице 4: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Таблица 4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right="-1" w:firstLine="709"/>
        <w:jc w:val="right"/>
        <w:spacing w:after="0" w:line="240" w:lineRule="auto"/>
        <w:tabs>
          <w:tab w:val="left" w:pos="142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W w:w="9864" w:type="dxa"/>
        <w:tblInd w:w="93" w:type="dxa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911"/>
      </w:tblGrid>
      <w:tr>
        <w:tblPrEx/>
        <w:trPr>
          <w:trHeight w:val="6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center"/>
            <w:textDirection w:val="lrTb"/>
            <w:noWrap/>
          </w:tcPr>
          <w:p>
            <w:pPr>
              <w:ind w:firstLine="191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Наименование показателей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2026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ind w:firstLine="49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Доходы - всего, в том числе: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35509631,51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30 420 814,20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30 508 972,99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Налоговые и неналоговые доходы, из них: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17 098 876,00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15 909 826,00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16 677 839, 00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Налоговые доходы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14 295 624,00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13 992 720,00 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14 779 424,00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Неналоговые доходы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2 803 252,00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1 917 106,00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1 898 415,00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Безвозмездные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поступления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всего,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br w:type="textWrapping" w:clear="all"/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18 410 755,51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14 510 988,20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13 831 133,99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Дотации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1 781 820,00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Субсидии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5 616 140,96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2 844 764,44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1 479 481,81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10 668 611,55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11 336 436,56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12 021 494,07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4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Иные межбюджетные  трансферты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    344 183,00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329 787,20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vAlign w:val="center"/>
            <w:textDirection w:val="lrTb"/>
            <w:noWrap/>
          </w:tcPr>
          <w:p>
            <w:pPr>
              <w:ind w:firstLine="191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330 158,11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center"/>
        <w:spacing w:after="0" w:line="360" w:lineRule="auto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Налоговые доходы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Доля налоговых доходов в общей сумме доходов бюджета на 2026 год Владивостокского городского округа составит 40,3 %.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налоговых доходов на 2026 год рассчитан в сумме 14 295 624,00  тыс. рублей, темп роста к плану 2025 года  111,3%, доходы увеличилис</w:t>
      </w:r>
      <w:r>
        <w:rPr>
          <w:rFonts w:ascii="Times New Roman" w:hAnsi="Times New Roman"/>
          <w:sz w:val="28"/>
          <w:szCs w:val="28"/>
          <w:highlight w:val="white"/>
        </w:rPr>
        <w:t xml:space="preserve">ь на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1 453 317,00 тыс. рублей.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прогнозируемая сумма налоговых доходов составила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13 992 720,00 тыс. рублей, доходы снизились на 2,1%, в суммарном выражении снижение доходов на 302 904,00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2028 год – 14 779 424,00 тыс. рублей, темп роста – 105,6%, рост к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2027 году на 786 704,00 тыс. рублей.</w:t>
      </w:r>
      <w:r>
        <w:rPr>
          <w:rFonts w:ascii="Times New Roman" w:hAnsi="Times New Roman"/>
          <w:sz w:val="28"/>
          <w:szCs w:val="28"/>
          <w:highlight w:val="white"/>
          <w:u w:val="single"/>
        </w:rPr>
      </w:r>
      <w:r>
        <w:rPr>
          <w:rFonts w:ascii="Times New Roman" w:hAnsi="Times New Roman"/>
          <w:sz w:val="28"/>
          <w:szCs w:val="28"/>
          <w:highlight w:val="white"/>
          <w:u w:val="single"/>
        </w:rPr>
      </w:r>
    </w:p>
    <w:p>
      <w:pPr>
        <w:pStyle w:val="876"/>
        <w:contextualSpacing/>
        <w:ind w:left="0" w:firstLine="709"/>
        <w:jc w:val="center"/>
        <w:spacing w:after="0" w:line="360" w:lineRule="auto"/>
        <w:tabs>
          <w:tab w:val="left" w:pos="9498" w:leader="none"/>
        </w:tabs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876"/>
        <w:contextualSpacing/>
        <w:ind w:left="0" w:firstLine="709"/>
        <w:jc w:val="center"/>
        <w:spacing w:after="0" w:line="360" w:lineRule="auto"/>
        <w:tabs>
          <w:tab w:val="left" w:pos="9498" w:leader="none"/>
        </w:tabs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Налог на доходы физических лиц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составе налоговых доходов  НДФЛ занимает наибольший удельный </w:t>
      </w:r>
      <w:r>
        <w:rPr>
          <w:rFonts w:ascii="Times New Roman" w:hAnsi="Times New Roman"/>
          <w:sz w:val="28"/>
          <w:szCs w:val="28"/>
        </w:rPr>
        <w:br/>
        <w:t xml:space="preserve">вес – 77,1%.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</w:t>
      </w:r>
      <w:r>
        <w:rPr>
          <w:rFonts w:ascii="Times New Roman" w:hAnsi="Times New Roman"/>
          <w:sz w:val="28"/>
          <w:szCs w:val="28"/>
        </w:rPr>
        <w:t xml:space="preserve">НДФЛ </w:t>
      </w:r>
      <w:r>
        <w:rPr>
          <w:rFonts w:ascii="Times New Roman" w:hAnsi="Times New Roman"/>
          <w:bCs/>
          <w:sz w:val="28"/>
          <w:szCs w:val="28"/>
        </w:rPr>
        <w:t xml:space="preserve">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Межрайонной инспекцией Федеральной налоговой службы России № 12 по Приморскому краю.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поступлений в бюджет Владивостокского городского округа в 2026 году НДФЛ составит 11 023 298,00 тыс. рублей, рост к плану 20</w:t>
      </w:r>
      <w:r>
        <w:rPr>
          <w:rFonts w:ascii="Times New Roman" w:hAnsi="Times New Roman"/>
          <w:sz w:val="28"/>
          <w:szCs w:val="28"/>
        </w:rPr>
        <w:t xml:space="preserve">25 года на 19,9% в связи с увеличением дополнительного норматива отчислений </w:t>
      </w:r>
      <w:r>
        <w:rPr>
          <w:rFonts w:ascii="Times New Roman" w:hAnsi="Times New Roman"/>
          <w:sz w:val="28"/>
          <w:szCs w:val="28"/>
        </w:rPr>
        <w:br/>
        <w:t xml:space="preserve">(в 2025 году – 0,5309088%, в 2026 году – 1,2079069%).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год запланировано поступление НДФЛ в сумме </w:t>
      </w:r>
      <w:r>
        <w:rPr>
          <w:rFonts w:ascii="Times New Roman" w:hAnsi="Times New Roman"/>
          <w:sz w:val="28"/>
          <w:szCs w:val="28"/>
        </w:rPr>
        <w:br/>
        <w:t xml:space="preserve">10 600 730,00 тыс. рублей, снижение на 422 568,00 тыс. рублей к уровню </w:t>
      </w:r>
      <w:r>
        <w:rPr>
          <w:rFonts w:ascii="Times New Roman" w:hAnsi="Times New Roman"/>
          <w:sz w:val="28"/>
          <w:szCs w:val="28"/>
        </w:rPr>
        <w:br/>
        <w:t xml:space="preserve">2026 года в связи с тем, что дополнительный норматив отчислений на 2027-2028 годы не предусмотрен, на 2028 год запланировано поступление НДФЛ в сумме 11 264 581,00 тыс. рублей, темп роста составит 106,3%.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contextualSpacing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Акцизы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доходов от поступления в бюджет Вл</w:t>
      </w:r>
      <w:r>
        <w:rPr>
          <w:rFonts w:ascii="Times New Roman" w:hAnsi="Times New Roman"/>
          <w:sz w:val="28"/>
          <w:szCs w:val="28"/>
          <w:highlight w:val="white"/>
        </w:rPr>
        <w:t xml:space="preserve">адивостокского городского округа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(далее – акцизы на нефтепродукты</w:t>
      </w:r>
      <w:r>
        <w:rPr>
          <w:rFonts w:ascii="Times New Roman" w:hAnsi="Times New Roman"/>
          <w:sz w:val="28"/>
          <w:szCs w:val="28"/>
          <w:highlight w:val="white"/>
        </w:rPr>
        <w:t xml:space="preserve">), представлен администратором доходов –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Межрайонной инспекцией Федеральной налоговой службы России № 12 по Приморскому краю.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2026 году поступление акцизов на нефтепродукты прогнозируется в сум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ме 86 084,00 тыс. </w:t>
      </w:r>
      <w:r>
        <w:rPr>
          <w:rFonts w:ascii="Times New Roman" w:hAnsi="Times New Roman"/>
          <w:sz w:val="28"/>
          <w:szCs w:val="28"/>
          <w:highlight w:val="white"/>
        </w:rPr>
        <w:t xml:space="preserve">рублей, что на 5 651,00 тыс. рублей (на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7,0</w:t>
      </w:r>
      <w:r>
        <w:rPr>
          <w:rFonts w:ascii="Times New Roman" w:hAnsi="Times New Roman"/>
          <w:sz w:val="28"/>
          <w:szCs w:val="28"/>
          <w:highlight w:val="white"/>
        </w:rPr>
        <w:t xml:space="preserve">%) выше плана 2025 года. Рост доходов по акцизам связан с увеличением с 1 января 2026 года ставок по акцизам на нефтепродукты в соответствии со статьей 193 Налогового кодекса РФ (</w:t>
      </w:r>
      <w:r>
        <w:rPr>
          <w:rFonts w:ascii="Times New Roman" w:hAnsi="Times New Roman"/>
          <w:color w:val="000000" w:themeColor="text1"/>
          <w:spacing w:val="1"/>
          <w:sz w:val="28"/>
          <w:szCs w:val="28"/>
          <w:highlight w:val="white"/>
        </w:rPr>
        <w:t xml:space="preserve">Законопроект о внесении изменений в части первую и вторую Налогового кодекса </w:t>
      </w:r>
      <w:r>
        <w:rPr>
          <w:rFonts w:ascii="Times New Roman" w:hAnsi="Times New Roman"/>
          <w:color w:val="000000" w:themeColor="text1"/>
          <w:spacing w:val="1"/>
          <w:sz w:val="28"/>
          <w:szCs w:val="28"/>
          <w:highlight w:val="white"/>
        </w:rPr>
        <w:t xml:space="preserve">Российской Федерации и отдельные законодательные акты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доходы по акцизам на нефтепродукты запланированы в сумме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116 326,00 т</w:t>
      </w:r>
      <w:r>
        <w:rPr>
          <w:rFonts w:ascii="Times New Roman" w:hAnsi="Times New Roman"/>
          <w:sz w:val="28"/>
          <w:szCs w:val="28"/>
          <w:highlight w:val="white"/>
        </w:rPr>
        <w:t xml:space="preserve">ыс. рублей (темп роста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135,1%), на 20</w:t>
      </w:r>
      <w:r>
        <w:rPr>
          <w:rFonts w:ascii="Times New Roman" w:hAnsi="Times New Roman"/>
          <w:sz w:val="28"/>
          <w:szCs w:val="28"/>
          <w:highlight w:val="white"/>
        </w:rPr>
        <w:t xml:space="preserve">28 год в сумме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121 339,00 тыс. рублей (темп роста 104,3%)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contextualSpacing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У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прощенная система налогообложения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Законом Приморского края от 29.09.2025 № 860-КЗ «О признании утратившими силу законодательных актов Приморского края в области установления единого норматива отчислений в бюджеты муниципальных округов и городских округов П</w:t>
      </w:r>
      <w:r>
        <w:rPr>
          <w:rFonts w:ascii="Times New Roman" w:hAnsi="Times New Roman"/>
          <w:sz w:val="28"/>
          <w:szCs w:val="28"/>
          <w:highlight w:val="white"/>
        </w:rPr>
        <w:t xml:space="preserve">риморского края от налога, взимаемого в связи с применением упрощенной системы налогообложения»</w:t>
      </w:r>
      <w:r>
        <w:rPr>
          <w:rFonts w:ascii="Times New Roman" w:hAnsi="Times New Roman"/>
          <w:sz w:val="28"/>
          <w:szCs w:val="28"/>
        </w:rPr>
        <w:t xml:space="preserve"> установлено, что </w:t>
      </w:r>
      <w:r>
        <w:rPr>
          <w:rFonts w:ascii="Times New Roman" w:hAnsi="Times New Roman"/>
          <w:sz w:val="28"/>
          <w:szCs w:val="28"/>
          <w:highlight w:val="white"/>
        </w:rPr>
        <w:t xml:space="preserve">с 01.01.2026 налог, взимаемый в связи с применением упрощенной системы налогообложения (далее – УСН), в размере 100% будет поступать в краевой </w:t>
      </w:r>
      <w:r>
        <w:rPr>
          <w:rFonts w:ascii="Times New Roman" w:hAnsi="Times New Roman"/>
          <w:sz w:val="28"/>
          <w:szCs w:val="28"/>
          <w:highlight w:val="white"/>
        </w:rPr>
        <w:t xml:space="preserve">бюджет.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Поскольку с 01.01.2026 года законодательством Приморского края не предусмотрен единый норматив отчислений от УСН </w:t>
      </w:r>
      <w:r>
        <w:rPr>
          <w:rFonts w:ascii="Times New Roman" w:hAnsi="Times New Roman"/>
          <w:sz w:val="28"/>
          <w:szCs w:val="28"/>
          <w:highlight w:val="white"/>
        </w:rPr>
        <w:t xml:space="preserve">в бюджеты муниципальных округов и городских округов Приморского края</w:t>
      </w:r>
      <w:r>
        <w:rPr>
          <w:rFonts w:ascii="Times New Roman" w:hAnsi="Times New Roman"/>
          <w:sz w:val="28"/>
          <w:szCs w:val="28"/>
        </w:rPr>
        <w:t xml:space="preserve">, поступления данного налога на 2026 - 2028 годы не планир</w:t>
      </w:r>
      <w:r>
        <w:rPr>
          <w:rFonts w:ascii="Times New Roman" w:hAnsi="Times New Roman"/>
          <w:sz w:val="28"/>
          <w:szCs w:val="28"/>
          <w:highlight w:val="white"/>
        </w:rPr>
        <w:t xml:space="preserve">уются.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Единый сельскохозяйственный налог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Данные о поступлении единого сельскохозяйственного налога (далее - </w:t>
      </w:r>
      <w:r>
        <w:rPr>
          <w:rFonts w:ascii="Times New Roman" w:hAnsi="Times New Roman"/>
          <w:sz w:val="28"/>
          <w:szCs w:val="28"/>
          <w:highlight w:val="white"/>
        </w:rPr>
        <w:t xml:space="preserve">ЕСХН)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представлены администратором доходов </w:t>
      </w:r>
      <w:r>
        <w:rPr>
          <w:rFonts w:ascii="Times New Roman" w:hAnsi="Times New Roman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Межрайонной инспекцией Федеральной налоговой службы России № 12 по Приморскому краю.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поступлений ЕСХН </w:t>
      </w:r>
      <w:r>
        <w:rPr>
          <w:rFonts w:ascii="Times New Roman" w:hAnsi="Times New Roman"/>
          <w:sz w:val="28"/>
          <w:szCs w:val="28"/>
          <w:highlight w:val="white"/>
        </w:rPr>
        <w:t xml:space="preserve">в бюджет Владивостокского городского округа в 2026 году составит 197 044,00 тыс. рублей, темп роста к плану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2025 года – 84,8%. Снижение поступлений по ЕСХН обусловлено уменьшением количества полученных квот на добычу (вылов) водных биологических ресурсов </w:t>
      </w:r>
      <w:r>
        <w:rPr>
          <w:rFonts w:ascii="Times New Roman" w:hAnsi="Times New Roman"/>
          <w:sz w:val="28"/>
          <w:szCs w:val="28"/>
          <w:highlight w:val="white"/>
        </w:rPr>
        <w:t xml:space="preserve">рыбодобывающими организациями.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и 2028 годы запланировано ежегодное поступление ЕСХН в сумме 197 044,00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jc w:val="center"/>
        <w:spacing w:after="0" w:line="360" w:lineRule="auto"/>
        <w:tabs>
          <w:tab w:val="left" w:pos="851" w:leader="none"/>
        </w:tabs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Патентная система налогообложения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Данные о поступлении налога, взимаемого в связи с применением патентной системы налогообложения (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далее - </w:t>
      </w:r>
      <w:r>
        <w:rPr>
          <w:rFonts w:ascii="Times New Roman" w:hAnsi="Times New Roman"/>
          <w:sz w:val="28"/>
          <w:szCs w:val="28"/>
          <w:highlight w:val="white"/>
        </w:rPr>
        <w:t xml:space="preserve">ПСН),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представлены администратором доходов </w:t>
      </w:r>
      <w:r>
        <w:rPr>
          <w:rFonts w:ascii="Times New Roman" w:hAnsi="Times New Roman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Межрайонной инспекцией Федеральной налоговой службы России № 12 по Приморскому краю.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поступлений ПСН в бюджет Владивостокского городского округа в 2026 году составит 495 968,00 тыс. рублей, темп </w:t>
      </w:r>
      <w:r>
        <w:rPr>
          <w:rFonts w:ascii="Times New Roman" w:hAnsi="Times New Roman"/>
          <w:sz w:val="28"/>
          <w:szCs w:val="28"/>
          <w:highlight w:val="white"/>
        </w:rPr>
        <w:t xml:space="preserve">роста к плану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2025 года 79%.</w:t>
      </w:r>
      <w:r>
        <w:rPr>
          <w:rFonts w:ascii="Times New Roman" w:hAnsi="Times New Roman"/>
          <w:bCs/>
          <w:sz w:val="28"/>
          <w:szCs w:val="28"/>
        </w:rPr>
        <w:t xml:space="preserve">Снижение поступлений в 2026 году обусловлено</w:t>
      </w:r>
      <w:r>
        <w:rPr>
          <w:rFonts w:ascii="Times New Roman" w:hAnsi="Times New Roman"/>
          <w:sz w:val="28"/>
          <w:szCs w:val="28"/>
        </w:rPr>
        <w:t xml:space="preserve"> внесенными изменениями в пункт 2 статьи 346.51 Налогового кодекса Российской Федерации, в соответствии с которыми с 01.01.2025 второй срок уплаты ПСН - не позднее 28 декабря (ранее с</w:t>
      </w:r>
      <w:r>
        <w:rPr>
          <w:rFonts w:ascii="Times New Roman" w:hAnsi="Times New Roman"/>
          <w:sz w:val="28"/>
          <w:szCs w:val="28"/>
        </w:rPr>
        <w:t xml:space="preserve">рок уплаты налога - 09.01.2026). В </w:t>
      </w:r>
      <w:r>
        <w:rPr>
          <w:rFonts w:ascii="Times New Roman" w:hAnsi="Times New Roman"/>
          <w:sz w:val="28"/>
          <w:szCs w:val="28"/>
        </w:rPr>
        <w:t xml:space="preserve">связи с чем,</w:t>
      </w:r>
      <w:r>
        <w:rPr>
          <w:rFonts w:ascii="Times New Roman" w:hAnsi="Times New Roman"/>
          <w:sz w:val="28"/>
          <w:szCs w:val="28"/>
        </w:rPr>
        <w:t xml:space="preserve"> плановые поступления ПСН 2025 года включают в себя платежи за два периода - за 2024 (по сроку 09.01.2025) и 2025 (не позднее 28 декабря 2025 года).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запланировано поступление ПСН в сумме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495 968,00 тыс.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на 2028 год – 495 968,00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851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Налог на имущество физических лиц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по налогу на имущество физических лиц 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Ме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жрайонной инспекцией Федеральной налоговой службы России № 12 по Приморско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му краю.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Поступление доходов по налогу на имущество физических лиц </w:t>
      </w:r>
      <w:r>
        <w:rPr>
          <w:rFonts w:ascii="Times New Roman" w:hAnsi="Times New Roman"/>
          <w:bCs/>
          <w:sz w:val="28"/>
          <w:szCs w:val="28"/>
        </w:rPr>
        <w:t xml:space="preserve">в бюджет Владивостокского городского округа на 2026 год прогнозируется в сумме</w:t>
      </w:r>
      <w:r>
        <w:rPr>
          <w:rFonts w:ascii="Times New Roman" w:hAnsi="Times New Roman"/>
          <w:bCs/>
          <w:sz w:val="28"/>
          <w:szCs w:val="28"/>
        </w:rPr>
        <w:br/>
        <w:t xml:space="preserve">864 800,00 тыс. рублей, темп р</w:t>
      </w:r>
      <w:r>
        <w:rPr>
          <w:rFonts w:ascii="Times New Roman" w:hAnsi="Times New Roman"/>
          <w:sz w:val="28"/>
          <w:szCs w:val="28"/>
        </w:rPr>
        <w:t xml:space="preserve">оста к плану 2025 года 109,0%.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  <w:highlight w:val="white"/>
        </w:rPr>
        <w:t xml:space="preserve"> 2027 год поступление по налогу на имущество ф</w:t>
      </w:r>
      <w:r>
        <w:rPr>
          <w:rFonts w:ascii="Times New Roman" w:hAnsi="Times New Roman"/>
          <w:sz w:val="28"/>
          <w:szCs w:val="28"/>
          <w:highlight w:val="white"/>
        </w:rPr>
        <w:t xml:space="preserve">изических лиц планируется в размере 904 604,00 тыс. рублей, на 2028 год -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967 902,00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Земельный налог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земельного налога 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Межрайонной инспекцией Федеральной налоговой службы России № 12 по Приморскому краю.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Поступление земельного налога </w:t>
      </w:r>
      <w:r>
        <w:rPr>
          <w:rFonts w:ascii="Times New Roman" w:hAnsi="Times New Roman"/>
          <w:bCs/>
          <w:sz w:val="28"/>
          <w:szCs w:val="28"/>
        </w:rPr>
        <w:t xml:space="preserve">в бюджет Владивостокского городского округа</w:t>
      </w:r>
      <w:r>
        <w:rPr>
          <w:rFonts w:ascii="Times New Roman" w:hAnsi="Times New Roman"/>
          <w:sz w:val="28"/>
          <w:szCs w:val="28"/>
        </w:rPr>
        <w:t xml:space="preserve"> на 2026 год прогнозируется в сумме </w:t>
      </w:r>
      <w:r>
        <w:rPr>
          <w:rFonts w:ascii="Times New Roman" w:hAnsi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1 058 814,00 т</w:t>
      </w:r>
      <w:r>
        <w:rPr>
          <w:rFonts w:ascii="Times New Roman" w:hAnsi="Times New Roman"/>
          <w:sz w:val="28"/>
          <w:szCs w:val="28"/>
        </w:rPr>
        <w:t xml:space="preserve">ыс. рублей, темп роста к плану 2025 года </w:t>
      </w:r>
      <w:r>
        <w:rPr>
          <w:rFonts w:ascii="Times New Roman" w:hAnsi="Times New Roman"/>
          <w:sz w:val="28"/>
          <w:szCs w:val="28"/>
          <w:highlight w:val="white"/>
        </w:rPr>
        <w:t xml:space="preserve">93,5%.</w:t>
      </w:r>
      <w:r>
        <w:rPr>
          <w:rFonts w:ascii="Times New Roman" w:hAnsi="Times New Roman"/>
          <w:sz w:val="28"/>
          <w:szCs w:val="28"/>
          <w:highlight w:val="white"/>
          <w:lang w:val="ru-MO"/>
        </w:rPr>
        <w:t xml:space="preserve">Снижение поступлений земельного налога </w:t>
      </w:r>
      <w:r>
        <w:rPr>
          <w:rFonts w:ascii="Times New Roman" w:hAnsi="Times New Roman"/>
          <w:sz w:val="28"/>
          <w:szCs w:val="28"/>
          <w:highlight w:val="white"/>
          <w:lang w:val="ru-MO"/>
        </w:rPr>
        <w:t xml:space="preserve">в </w:t>
      </w:r>
      <w:r>
        <w:rPr>
          <w:rFonts w:ascii="Times New Roman" w:hAnsi="Times New Roman"/>
          <w:sz w:val="28"/>
          <w:szCs w:val="28"/>
          <w:highlight w:val="white"/>
          <w:lang w:val="ru-MO"/>
        </w:rPr>
        <w:t xml:space="preserve">основном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связано с тем, что в 2025 году Федеральной налоговой службой произведен расчет земельного налога за налоговый период 2024 год без применения норм Федерального закона от 26.03.2022 № 67-ФЗ, согласно которому 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лучае увеличения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кадастровой стоимости земельного участка по результатам кадастровой оценки 2022 года применяется кадастровая стоимость по предыдущей кадастровой оценке (действие моратория применялось для расчета налоговой базы за 2023 год, к налоговой базе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на 2024 год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br/>
        <w:t xml:space="preserve">не применяется), в результате чего у налогоплательщиков, производивших уплату авансовых платежей с применением норм Федерального закона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br/>
        <w:t xml:space="preserve">№ 67-ФЗ, образовалась задолженность по земельному налогу за 2024 год, которая была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погашена в 2025 году из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сальдо по ЕНС налогоплательщика. Поступления вышеуказанных платежей в 2026 году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br/>
        <w:t xml:space="preserve">не планируется.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2027 и 2028 годы запла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нировано ежегодное поступление земельного налога в сумме1 058 814,00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left="0"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center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Туристический налог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туристиче</w:t>
      </w:r>
      <w:r>
        <w:rPr>
          <w:rFonts w:ascii="Times New Roman" w:hAnsi="Times New Roman"/>
          <w:bCs/>
          <w:sz w:val="28"/>
          <w:szCs w:val="28"/>
        </w:rPr>
        <w:t xml:space="preserve">ского налога 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Межрайонной инспекцией Федеральной налоговой службы России № 12 по Приморскому краю.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туристического налога на 2026 год прогнозируется в сумме 94 163 тыс.рублей, </w:t>
      </w:r>
      <w:r>
        <w:rPr>
          <w:rFonts w:ascii="Times New Roman" w:hAnsi="Times New Roman"/>
          <w:sz w:val="28"/>
          <w:szCs w:val="28"/>
        </w:rPr>
        <w:t xml:space="preserve">темп роста к плану 2025 года 124,4%.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2027 год </w:t>
      </w:r>
      <w:r>
        <w:rPr>
          <w:rFonts w:ascii="Times New Roman" w:hAnsi="Times New Roman"/>
          <w:sz w:val="28"/>
          <w:szCs w:val="28"/>
        </w:rPr>
        <w:t xml:space="preserve">поступление по туристическому налогу планируется в размере </w:t>
      </w:r>
      <w:r>
        <w:rPr>
          <w:rFonts w:ascii="Times New Roman" w:hAnsi="Times New Roman"/>
          <w:bCs/>
          <w:sz w:val="28"/>
          <w:szCs w:val="28"/>
        </w:rPr>
        <w:t xml:space="preserve">122 416 тыс. рублей, на 2028 год – 154 633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spacing w:after="0" w:line="360" w:lineRule="auto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Государственная пошлина</w:t>
      </w:r>
      <w:r>
        <w:rPr>
          <w:rFonts w:ascii="Times New Roman" w:hAnsi="Times New Roman"/>
          <w:b/>
          <w:sz w:val="28"/>
          <w:szCs w:val="28"/>
          <w:highlight w:val="white"/>
        </w:rPr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2026 году поступление государственной пошлины в </w:t>
      </w:r>
      <w:r>
        <w:rPr>
          <w:rFonts w:ascii="Times New Roman" w:hAnsi="Times New Roman"/>
          <w:sz w:val="28"/>
          <w:szCs w:val="28"/>
        </w:rPr>
        <w:br/>
        <w:t xml:space="preserve">бюджет Владивост</w:t>
      </w:r>
      <w:r>
        <w:rPr>
          <w:rFonts w:ascii="Times New Roman" w:hAnsi="Times New Roman"/>
          <w:sz w:val="28"/>
          <w:szCs w:val="28"/>
        </w:rPr>
        <w:t xml:space="preserve">окского городского округа планируется в размере </w:t>
      </w:r>
      <w:r>
        <w:rPr>
          <w:rFonts w:ascii="Times New Roman" w:hAnsi="Times New Roman"/>
          <w:sz w:val="28"/>
          <w:szCs w:val="28"/>
        </w:rPr>
        <w:br/>
        <w:t xml:space="preserve">475 453,00 тыс. рублей, темп роста к плану 2025 года 104,4%.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год планируется поступление государственной пошлины в размере 496 818,00,00 тыс. рублей, на 2028 год – 519 143,00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общей сум</w:t>
      </w:r>
      <w:r>
        <w:rPr>
          <w:rFonts w:ascii="Times New Roman" w:hAnsi="Times New Roman"/>
          <w:sz w:val="28"/>
          <w:szCs w:val="28"/>
        </w:rPr>
        <w:t xml:space="preserve">ме доходов поступлений государственной пошлины учтены: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государственная пошлина по делам, рассматриваемым в судах общей юрисдикции, мировыми судьями (за исключением Верховного Суда Российской Федерации);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государственная пошлина за выдачу разрешения на </w:t>
      </w:r>
      <w:r>
        <w:rPr>
          <w:rFonts w:ascii="Times New Roman" w:hAnsi="Times New Roman"/>
          <w:sz w:val="28"/>
          <w:szCs w:val="28"/>
        </w:rPr>
        <w:t xml:space="preserve">установку и эксплуатацию рекламной конструкции.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</w:t>
      </w:r>
      <w:r>
        <w:rPr>
          <w:rFonts w:ascii="Times New Roman" w:hAnsi="Times New Roman"/>
          <w:sz w:val="28"/>
          <w:szCs w:val="28"/>
        </w:rPr>
        <w:t xml:space="preserve">государственной пошлины по делам, рассматриваемым в судах общей юрисдикции, мировыми судьями, </w:t>
      </w:r>
      <w:r>
        <w:rPr>
          <w:rFonts w:ascii="Times New Roman" w:hAnsi="Times New Roman"/>
          <w:bCs/>
          <w:sz w:val="28"/>
          <w:szCs w:val="28"/>
        </w:rPr>
        <w:t xml:space="preserve">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Межрайонной инспекцией Федеральной налоговой службы Ро</w:t>
      </w:r>
      <w:r>
        <w:rPr>
          <w:rFonts w:ascii="Times New Roman" w:hAnsi="Times New Roman"/>
          <w:bCs/>
          <w:sz w:val="28"/>
          <w:szCs w:val="28"/>
        </w:rPr>
        <w:t xml:space="preserve">ссии № 12 по Приморскому краю.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Федерации), на 2026 год прогнозируется в сумме </w:t>
      </w:r>
      <w:r>
        <w:rPr>
          <w:rFonts w:ascii="Times New Roman" w:hAnsi="Times New Roman"/>
          <w:sz w:val="28"/>
          <w:szCs w:val="28"/>
        </w:rPr>
        <w:br/>
        <w:t xml:space="preserve">474 753,00 тыс. рублей, темп роста к план</w:t>
      </w:r>
      <w:r>
        <w:rPr>
          <w:rFonts w:ascii="Times New Roman" w:hAnsi="Times New Roman"/>
          <w:sz w:val="28"/>
          <w:szCs w:val="28"/>
        </w:rPr>
        <w:t xml:space="preserve">у 2025 года 104,5%.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2027 год поступление доходов по </w:t>
      </w:r>
      <w:r>
        <w:rPr>
          <w:rFonts w:ascii="Times New Roman" w:hAnsi="Times New Roman"/>
          <w:sz w:val="28"/>
          <w:szCs w:val="28"/>
        </w:rPr>
        <w:t xml:space="preserve">государственной пошлине по делам, рассматриваемым в судах общей юрисдикции, мировыми судьями, </w:t>
      </w:r>
      <w:r>
        <w:rPr>
          <w:rFonts w:ascii="Times New Roman" w:hAnsi="Times New Roman"/>
          <w:bCs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 xml:space="preserve">в сумме 496 118,00 тыс. рублей, на 2028 год – </w:t>
      </w:r>
      <w:r>
        <w:rPr>
          <w:rFonts w:ascii="Times New Roman" w:hAnsi="Times New Roman"/>
          <w:sz w:val="28"/>
          <w:szCs w:val="28"/>
        </w:rPr>
        <w:br/>
        <w:t xml:space="preserve">518 443,00 тыс. рублей.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</w:t>
      </w:r>
      <w:r>
        <w:rPr>
          <w:rFonts w:ascii="Times New Roman" w:hAnsi="Times New Roman"/>
          <w:sz w:val="28"/>
          <w:szCs w:val="28"/>
        </w:rPr>
        <w:t xml:space="preserve">государственной пошлины  за выдачу разрешения на установку и эксплуатацию рекламной конструкции</w:t>
      </w:r>
      <w:r>
        <w:rPr>
          <w:rFonts w:ascii="Times New Roman" w:hAnsi="Times New Roman"/>
          <w:bCs/>
          <w:sz w:val="28"/>
          <w:szCs w:val="28"/>
        </w:rPr>
        <w:t xml:space="preserve"> представлены администратором 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управлением наружной рекламы и информации администрации города Владивостока.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пошлина за выдачу разрешения на установку и эксплуатацию рекламной конструкции прогнозируется на 2026 год в сумме 700,00 тыс. рублей, темп роста 63,6% к плану 2025 года, на 2027 - 2028 годы – по 700,00 тыс. рублей ежегодно. Ввиду того, что </w:t>
      </w:r>
      <w:r>
        <w:rPr>
          <w:rFonts w:ascii="Times New Roman" w:hAnsi="Times New Roman"/>
          <w:sz w:val="28"/>
          <w:szCs w:val="28"/>
        </w:rPr>
        <w:t xml:space="preserve">муниципальная услуга «Выдача разрешений на установку и эксплуатацию рекламных конструкций на территории Владивостокского городского округа» носит заявительный характер, предусмотреть точное количество обращений не представляется возможным.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Уменьшение прогн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озируемого объема поступлений в 2026 году по сравнению с 2025 годом объясняется тем, что государственная пошлина в сумме 325,00 тыс. рублей за выдачу 65 разрешений на установку и эксплуатацию рекламных конструкций сроком на 5 и 10 лет в рамках концессионно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 соглашения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c ООО «Цифровое Приморье» поступила в бюджет  в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2025 году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360" w:lineRule="auto"/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</w:p>
    <w:p>
      <w:pPr>
        <w:contextualSpacing/>
        <w:jc w:val="center"/>
        <w:spacing w:after="0" w:line="360" w:lineRule="auto"/>
        <w:rPr>
          <w:rFonts w:ascii="Times New Roman" w:hAnsi="Times New Roman" w:eastAsia="Calibri"/>
          <w:b/>
          <w:sz w:val="28"/>
          <w:szCs w:val="28"/>
          <w:highlight w:val="white"/>
        </w:rPr>
      </w:pPr>
      <w:r>
        <w:rPr>
          <w:rFonts w:ascii="Times New Roman" w:hAnsi="Times New Roman" w:eastAsia="Calibri"/>
          <w:b/>
          <w:sz w:val="28"/>
          <w:szCs w:val="28"/>
          <w:highlight w:val="white"/>
          <w:lang w:eastAsia="en-US"/>
        </w:rPr>
        <w:t xml:space="preserve">Неналоговые доходы</w:t>
      </w:r>
      <w:r>
        <w:rPr>
          <w:rFonts w:ascii="Times New Roman" w:hAnsi="Times New Roman" w:eastAsia="Calibri"/>
          <w:b/>
          <w:sz w:val="28"/>
          <w:szCs w:val="28"/>
          <w:highlight w:val="white"/>
        </w:rPr>
      </w:r>
      <w:r>
        <w:rPr>
          <w:rFonts w:ascii="Times New Roman" w:hAnsi="Times New Roman" w:eastAsia="Calibri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Неналоговые доходы в структуре доходов Владивостокского городского округа в 2026 году составят 7,9%.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trike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Объем поступления неналоговых доходов в бюджет Владивостокского городского округа на 2026 год запланирован в сумме 2 803 252,00 тыс. рублей, снижение к плану 2025 года на 21,4% или 761 503,00 тыс. рублей. </w:t>
      </w:r>
      <w:r>
        <w:rPr>
          <w:rFonts w:ascii="Times New Roman" w:hAnsi="Times New Roman"/>
          <w:strike/>
          <w:sz w:val="28"/>
          <w:szCs w:val="28"/>
          <w:highlight w:val="white"/>
        </w:rPr>
      </w:r>
      <w:r>
        <w:rPr>
          <w:rFonts w:ascii="Times New Roman" w:hAnsi="Times New Roman"/>
          <w:strike/>
          <w:sz w:val="28"/>
          <w:szCs w:val="28"/>
          <w:highlight w:val="white"/>
        </w:rPr>
      </w:r>
    </w:p>
    <w:p>
      <w:pPr>
        <w:pStyle w:val="712"/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На 2027 год прогнозируемая сумма неналоговых доход</w:t>
      </w:r>
      <w:r>
        <w:rPr>
          <w:rFonts w:ascii="Times New Roman" w:hAnsi="Times New Roman" w:eastAsia="Times New Roman"/>
          <w:sz w:val="28"/>
          <w:szCs w:val="28"/>
        </w:rPr>
        <w:t xml:space="preserve">ов составит</w:t>
      </w:r>
      <w:r>
        <w:rPr>
          <w:rFonts w:ascii="Times New Roman" w:hAnsi="Times New Roman" w:eastAsia="Times New Roman"/>
          <w:sz w:val="28"/>
          <w:szCs w:val="28"/>
        </w:rPr>
        <w:br/>
        <w:t xml:space="preserve">1 917 106,00 тыс. рублей, снижение на 31,6%.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left="0" w:firstLine="709"/>
        <w:jc w:val="both"/>
        <w:spacing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2028 год – 1 898 415,00 тыс. рублей, темп роста 99%.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ind w:left="0" w:firstLine="709"/>
        <w:jc w:val="both"/>
        <w:spacing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contextualSpacing/>
        <w:ind w:left="0"/>
        <w:jc w:val="center"/>
        <w:spacing w:after="0" w:line="240" w:lineRule="auto"/>
        <w:tabs>
          <w:tab w:val="left" w:pos="949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6"/>
        <w:contextualSpacing/>
        <w:ind w:left="0"/>
        <w:jc w:val="center"/>
        <w:spacing w:after="0" w:line="240" w:lineRule="auto"/>
        <w:tabs>
          <w:tab w:val="left" w:pos="9498" w:leader="none"/>
        </w:tabs>
        <w:rPr>
          <w:rFonts w:ascii="Times New Roman" w:hAnsi="Times New Roman"/>
          <w:b/>
          <w:sz w:val="8"/>
          <w:szCs w:val="28"/>
        </w:rPr>
      </w:pPr>
      <w:r>
        <w:rPr>
          <w:rFonts w:ascii="Times New Roman" w:hAnsi="Times New Roman"/>
          <w:b/>
          <w:sz w:val="8"/>
          <w:szCs w:val="28"/>
        </w:rPr>
      </w:r>
      <w:r>
        <w:rPr>
          <w:rFonts w:ascii="Times New Roman" w:hAnsi="Times New Roman"/>
          <w:b/>
          <w:sz w:val="8"/>
          <w:szCs w:val="28"/>
        </w:rPr>
      </w:r>
      <w:r>
        <w:rPr>
          <w:rFonts w:ascii="Times New Roman" w:hAnsi="Times New Roman"/>
          <w:b/>
          <w:sz w:val="8"/>
          <w:szCs w:val="28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Доходы от использования имущества, находящего</w:t>
      </w:r>
      <w:r>
        <w:rPr>
          <w:rFonts w:ascii="Times New Roman" w:hAnsi="Times New Roman"/>
          <w:sz w:val="28"/>
          <w:szCs w:val="28"/>
        </w:rPr>
        <w:t xml:space="preserve">ся в государственной и муниципальной собственности, в неналоговых доходах  в 2026 году занимают </w:t>
      </w:r>
      <w:r>
        <w:rPr>
          <w:rFonts w:ascii="Times New Roman" w:hAnsi="Times New Roman"/>
          <w:sz w:val="28"/>
          <w:szCs w:val="28"/>
          <w:highlight w:val="white"/>
        </w:rPr>
        <w:t xml:space="preserve">39,8% (в 2027 году - 58,0%, в 2028 году - 58,6%).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от использования имущества, находящегося в</w:t>
      </w:r>
      <w:r>
        <w:rPr>
          <w:rFonts w:ascii="Times New Roman" w:hAnsi="Times New Roman"/>
          <w:sz w:val="28"/>
          <w:szCs w:val="28"/>
        </w:rPr>
        <w:t xml:space="preserve"> государственной и муниципальной собственности, включают в себя: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color w:val="000000"/>
          <w:sz w:val="28"/>
          <w:szCs w:val="28"/>
        </w:rPr>
        <w:t xml:space="preserve"> в виде прибыли, приходящейся на доли в уставных (складочных) капиталах хозяйствующих товариществ и обществ, или дивидендов по акциям, принадлежащим городскому округу;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доходы, получаем</w:t>
      </w:r>
      <w:r>
        <w:rPr>
          <w:rFonts w:ascii="Times New Roman" w:hAnsi="Times New Roman"/>
          <w:sz w:val="28"/>
          <w:szCs w:val="28"/>
        </w:rPr>
        <w:t xml:space="preserve">ые в виде арендной платы за земельные участки;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сдачи в аренду имущества, составляющего казну городских окру</w:t>
      </w:r>
      <w:r>
        <w:rPr>
          <w:rFonts w:ascii="Times New Roman" w:hAnsi="Times New Roman"/>
          <w:sz w:val="28"/>
          <w:szCs w:val="28"/>
        </w:rPr>
        <w:t xml:space="preserve">гов (за исключением земельных участков);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</w:t>
      </w:r>
      <w:r>
        <w:rPr>
          <w:rFonts w:ascii="Times New Roman" w:hAnsi="Times New Roman"/>
          <w:sz w:val="28"/>
          <w:szCs w:val="28"/>
          <w:highlight w:val="white"/>
        </w:rPr>
        <w:t xml:space="preserve">бственности городских округов;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плату по соглашениям об установлении сервитута в отношении земельных участков, находящихся в государственной и муниципальной собственности;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плату за публичный сервитут, предусмотренную решением уполномоченного органа об устан</w:t>
      </w:r>
      <w:r>
        <w:rPr>
          <w:rFonts w:ascii="Times New Roman" w:hAnsi="Times New Roman"/>
          <w:sz w:val="28"/>
          <w:szCs w:val="28"/>
        </w:rPr>
        <w:t xml:space="preserve">овлении публичного сервитута в отношении </w:t>
      </w:r>
      <w:r>
        <w:rPr>
          <w:rFonts w:ascii="Times New Roman" w:hAnsi="Times New Roman"/>
          <w:sz w:val="28"/>
          <w:szCs w:val="28"/>
        </w:rPr>
        <w:t xml:space="preserve">земельных участков, находящихся в государственной или муниципальной собственности;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widowControl w:val="off"/>
        <w:tabs>
          <w:tab w:val="left" w:pos="9390" w:leader="none"/>
          <w:tab w:val="left" w:pos="9423" w:leader="none"/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</w:t>
      </w:r>
      <w:r>
        <w:rPr>
          <w:rFonts w:ascii="Times New Roman" w:hAnsi="Times New Roman"/>
          <w:sz w:val="28"/>
          <w:szCs w:val="28"/>
          <w:highlight w:val="white"/>
        </w:rPr>
        <w:t xml:space="preserve">х бюджетных и автономных учреждений).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Прогнозируемая сумма по данной группе доходов  на 2026 год составляет  1 114 669,00 тыс. рублей, темп роста к плану 2025 года - 92,8%.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прогнозируемая сумма доходов от использования имущества, находящегося </w:t>
      </w:r>
      <w:r>
        <w:rPr>
          <w:rFonts w:ascii="Times New Roman" w:hAnsi="Times New Roman"/>
          <w:sz w:val="28"/>
          <w:szCs w:val="28"/>
          <w:highlight w:val="white"/>
        </w:rPr>
        <w:t xml:space="preserve">в государственной и муниципальной собственности,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составляет 1 112 577,00 тыс. рублей, снижение доходов к 2026 году на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2 092,00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2028 год составляет 1 111 927,00 тыс. рублей, снижение доходов к 2027 году на 650,00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Доходы </w:t>
      </w:r>
      <w:r>
        <w:rPr>
          <w:rFonts w:ascii="Times New Roman" w:hAnsi="Times New Roman"/>
          <w:sz w:val="28"/>
          <w:szCs w:val="28"/>
          <w:highlight w:val="white"/>
          <w:lang w:eastAsia="en-US"/>
        </w:rPr>
        <w:t xml:space="preserve">в </w:t>
      </w:r>
      <w:r>
        <w:rPr>
          <w:rFonts w:ascii="Times New Roman" w:hAnsi="Times New Roman"/>
          <w:sz w:val="28"/>
          <w:szCs w:val="28"/>
          <w:highlight w:val="white"/>
          <w:lang w:eastAsia="en-US"/>
        </w:rPr>
        <w:t xml:space="preserve">виде п</w:t>
      </w:r>
      <w:r>
        <w:rPr>
          <w:rFonts w:ascii="Times New Roman" w:hAnsi="Times New Roman"/>
          <w:sz w:val="28"/>
          <w:szCs w:val="28"/>
          <w:highlight w:val="white"/>
          <w:lang w:eastAsia="en-US"/>
        </w:rPr>
        <w:t xml:space="preserve">рибыли, приходящейся на доли в уставных (складочных) капиталах хозяйствующих товариществ и обществ, или дивидендов по акциям, принадлежащим городскому округу на 2026 год </w:t>
      </w:r>
      <w:r>
        <w:rPr>
          <w:rFonts w:ascii="Times New Roman" w:hAnsi="Times New Roman"/>
          <w:sz w:val="28"/>
          <w:szCs w:val="28"/>
          <w:highlight w:val="white"/>
        </w:rPr>
        <w:t xml:space="preserve">составят 234 тыс. рублей. Доходы прогнозируются от акционерного общества АО </w:t>
      </w:r>
      <w:r>
        <w:rPr>
          <w:rFonts w:ascii="Times New Roman" w:hAnsi="Times New Roman"/>
          <w:sz w:val="28"/>
          <w:szCs w:val="28"/>
          <w:highlight w:val="white"/>
        </w:rPr>
        <w:t xml:space="preserve">«Расчетно-</w:t>
      </w:r>
      <w:r>
        <w:rPr>
          <w:rFonts w:ascii="Times New Roman" w:hAnsi="Times New Roman"/>
          <w:sz w:val="28"/>
          <w:szCs w:val="28"/>
          <w:highlight w:val="white"/>
        </w:rPr>
        <w:t xml:space="preserve">кассовый центр жилищно-коммунального хозяйства  Владивостока».</w:t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На 2027 год доходы запланированы в сумме 313 тыс. рублей (темп роста 133,8%), на 2028 год – 372 тыс. рублей (темп роста 118,9%).</w:t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Доходы, получаемые в виде арендной платы за земельные участки, рассчитаны администратором доходов бюджета – Управлением муниципальной собственности г. Владивостока, на 2026 год в сумме 790 309,00 тыс. рублей, темп роста к плану 2025 года - 96,1%, в том чис</w:t>
      </w:r>
      <w:r>
        <w:rPr>
          <w:rFonts w:ascii="Times New Roman" w:hAnsi="Times New Roman"/>
          <w:color w:val="000000"/>
          <w:sz w:val="28"/>
          <w:szCs w:val="28"/>
        </w:rPr>
        <w:t xml:space="preserve">ле: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арендной платы за земельные участки, государственная собственность на которые не разграничена – 699 099,00 тыс. рублей, темп роста к плану 2025 года - 97,5%;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арендной платы за муниципальные земельные участки –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91 210,00 тыс. рублей, темп рос</w:t>
      </w:r>
      <w:r>
        <w:rPr>
          <w:rFonts w:ascii="Times New Roman" w:hAnsi="Times New Roman"/>
          <w:color w:val="000000"/>
          <w:sz w:val="28"/>
          <w:szCs w:val="28"/>
        </w:rPr>
        <w:t xml:space="preserve">та к плану 2025 года 86,8%.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Снижение доходов на 2026 год по арендной плате за использование земельных участков, государственная собственность на которые не разграничена, объясняется уменьшением размера арендной платы на основании апелляционного определени</w:t>
      </w:r>
      <w:r>
        <w:rPr>
          <w:rFonts w:ascii="Times New Roman" w:hAnsi="Times New Roman"/>
          <w:color w:val="000000"/>
          <w:sz w:val="28"/>
          <w:szCs w:val="28"/>
        </w:rPr>
        <w:t xml:space="preserve">я Пятого апелляционного суда общей юрисдикции от 24.10.2024 № 66а-1288/2024. Отменен абзац 7 пункта 4 постановления Администрации Приморского края от 11.03.2015 № 75-па, в связи с чем, размер ставки арендной платы земельных участков, предоставленных без пр</w:t>
      </w:r>
      <w:r>
        <w:rPr>
          <w:rFonts w:ascii="Times New Roman" w:hAnsi="Times New Roman"/>
          <w:color w:val="000000"/>
          <w:sz w:val="28"/>
          <w:szCs w:val="28"/>
        </w:rPr>
        <w:t xml:space="preserve">оведения торгов, на которых отсутствуют здания, сооружения, объекты незавершенного строительства, определяется в соответствии с видами разрешенного использования земельных участков, государственная собственность на которые не разграничена.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Доходы, получаем</w:t>
      </w:r>
      <w:r>
        <w:rPr>
          <w:rFonts w:ascii="Times New Roman" w:hAnsi="Times New Roman"/>
          <w:color w:val="000000"/>
          <w:sz w:val="28"/>
          <w:szCs w:val="28"/>
        </w:rPr>
        <w:t xml:space="preserve">ые в виде арендной платы за земельные участки, на 2027 год прогнозируются в общей сумме 782 644,00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арендная плата за земельные участки, государственная собственность на которые не разграничена, – 699 099,00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арендн</w:t>
      </w:r>
      <w:r>
        <w:rPr>
          <w:rFonts w:ascii="Times New Roman" w:hAnsi="Times New Roman"/>
          <w:color w:val="000000"/>
          <w:sz w:val="28"/>
          <w:szCs w:val="28"/>
        </w:rPr>
        <w:t xml:space="preserve">ая плата за муниципальные земельные участки –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83 545 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Доходы, получаемые в виде арендной платы за земельные участки, на 2028 год прогнозируются в общей сумме 776 407,00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арендная плата за земельные участки, госуд</w:t>
      </w:r>
      <w:r>
        <w:rPr>
          <w:rFonts w:ascii="Times New Roman" w:hAnsi="Times New Roman"/>
          <w:color w:val="000000"/>
          <w:sz w:val="28"/>
          <w:szCs w:val="28"/>
        </w:rPr>
        <w:t xml:space="preserve">арственная собственность на которые не разграничена, – 699 099,00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арендная плата за муниципальные земельные участки –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77 308 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от сдачи в аренду имущества, находящегося в оперативном управлении органов управления город</w:t>
      </w:r>
      <w:r>
        <w:rPr>
          <w:rFonts w:ascii="Times New Roman" w:hAnsi="Times New Roman"/>
          <w:sz w:val="28"/>
          <w:szCs w:val="28"/>
          <w:highlight w:val="white"/>
        </w:rPr>
        <w:t xml:space="preserve">ских округов и созданных ими учреждений, прогнозируются на 2026 год в объеме 1 431,00 тыс. рублей, в том числе: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- 759,00 тыс. рублей от МКУ «</w:t>
      </w:r>
      <w:r>
        <w:rPr>
          <w:rFonts w:ascii="Times New Roman" w:hAnsi="Times New Roman"/>
          <w:sz w:val="28"/>
          <w:szCs w:val="28"/>
          <w:highlight w:val="white"/>
          <w:lang w:val="ru-MO"/>
        </w:rPr>
        <w:t xml:space="preserve">Хозяйственное управление администрации города Владивостока</w:t>
      </w:r>
      <w:r>
        <w:rPr>
          <w:rFonts w:ascii="Times New Roman" w:hAnsi="Times New Roman"/>
          <w:sz w:val="28"/>
          <w:szCs w:val="28"/>
          <w:highlight w:val="white"/>
        </w:rPr>
        <w:t xml:space="preserve">» (с увеличением на 12,00 тыс. рублей или на 1,6 % к план</w:t>
      </w:r>
      <w:r>
        <w:rPr>
          <w:rFonts w:ascii="Times New Roman" w:hAnsi="Times New Roman"/>
          <w:sz w:val="28"/>
          <w:szCs w:val="28"/>
          <w:highlight w:val="white"/>
        </w:rPr>
        <w:t xml:space="preserve">у 2025 года);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- 644,00 тыс. рублей от Управления городской среды (МКУ «ЗеленВлад»), (сдача в аренду сквера «Городов Побратимов» с террасой);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- 28,00 тыс. рублей от Управления культуры (МКУК «Дом культуры</w:t>
      </w:r>
      <w:r>
        <w:rPr>
          <w:rFonts w:ascii="Times New Roman" w:hAnsi="Times New Roman"/>
          <w:sz w:val="28"/>
          <w:szCs w:val="28"/>
          <w:highlight w:val="white"/>
          <w:lang w:val="ru-MO"/>
        </w:rPr>
        <w:t xml:space="preserve"> Владивосток</w:t>
      </w:r>
      <w:r>
        <w:rPr>
          <w:rFonts w:ascii="Times New Roman" w:hAnsi="Times New Roman"/>
          <w:sz w:val="28"/>
          <w:szCs w:val="28"/>
          <w:highlight w:val="white"/>
        </w:rPr>
        <w:t xml:space="preserve">»), (с приростом на 2,00 тыс. рублей к 2025 году).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Рост доходов к плану 2025 года на 14 тыс. рублей связан с ежегодной индексацией размера арендной платы.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Поступление доходов от сдачи в аренду имущества, находящегося в оперативном управлении, на 2027 год </w:t>
      </w:r>
      <w:r>
        <w:rPr>
          <w:rFonts w:ascii="Times New Roman" w:hAnsi="Times New Roman"/>
          <w:sz w:val="28"/>
          <w:szCs w:val="28"/>
          <w:highlight w:val="white"/>
        </w:rPr>
        <w:t xml:space="preserve">прогнозируется в сумме 1 461,00 тыс. рублей, на 2028 год - в сумме 1 493,00 тыс. рублей.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сдачи в аренду имущества, составляющего казну городских округов (за исключением земельных участков), рассчитаны администратором доходов бюджета – Управлением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собственности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г. Владивостока на 2026 год в сумме 128 110,00 тыс. рублей исходя из доходов: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сдачи в аренду 41 554,9 кв. м площадей нежилых помещений с применением рыночной стоимости арендной платы и ставок арендной платы, рассчитанных </w:t>
      </w:r>
      <w:r>
        <w:rPr>
          <w:rFonts w:ascii="Times New Roman" w:hAnsi="Times New Roman"/>
          <w:color w:val="000000"/>
          <w:sz w:val="28"/>
          <w:szCs w:val="28"/>
        </w:rPr>
        <w:t xml:space="preserve">с учетом зонального расположения, этажности и льготных категорий арендаторов;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сдачи в аренду жилых помещений площадью 807,1 кв. 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сдачи в аренду движимого имущества;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– от ежегодной индексации размера арендной платы за пользование нежилыми помеще</w:t>
      </w:r>
      <w:r>
        <w:rPr>
          <w:rFonts w:ascii="Times New Roman" w:hAnsi="Times New Roman"/>
          <w:color w:val="000000"/>
          <w:sz w:val="28"/>
          <w:szCs w:val="28"/>
        </w:rPr>
        <w:t xml:space="preserve">ниями, определяемой по индексу потребительских цен в соответствии с предварительным прогнозом социально-экономического развития Владивостокского городского округа на очередной 2026 год и плановый период 2027 -2028 годы.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Темп роста доходов от аренды муници</w:t>
      </w:r>
      <w:r>
        <w:rPr>
          <w:rFonts w:ascii="Times New Roman" w:hAnsi="Times New Roman"/>
          <w:color w:val="000000"/>
          <w:sz w:val="28"/>
          <w:szCs w:val="28"/>
        </w:rPr>
        <w:t xml:space="preserve">пального имущества в 2026 году к плану 2025 года – 87,3%. Снижение прогноза объясняется в основном снижением количества объектов аренды и площади по отношению к запланированным на 2025 год.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355" w:leader="none"/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доходов от аренды муниципального имущества на 2027 го</w:t>
      </w:r>
      <w:r>
        <w:rPr>
          <w:rFonts w:ascii="Times New Roman" w:hAnsi="Times New Roman"/>
          <w:color w:val="000000"/>
          <w:sz w:val="28"/>
          <w:szCs w:val="28"/>
        </w:rPr>
        <w:t xml:space="preserve">д прогнозируется в сумме 132 331,00 тыс. рублей, на  2028 год - в сумме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136 694,00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доходов от предоставления на платной основе парковок (парковочных мест), расположенных на автомобильных дорогах общего пользования местного значения и м</w:t>
      </w:r>
      <w:r>
        <w:rPr>
          <w:rFonts w:ascii="Times New Roman" w:hAnsi="Times New Roman"/>
          <w:sz w:val="28"/>
          <w:szCs w:val="28"/>
          <w:highlight w:val="white"/>
        </w:rPr>
        <w:t xml:space="preserve">естах внеуличной дорожной сети, относящихся к собственности городских округов,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представлен главным администратором доходов</w:t>
      </w:r>
      <w:r>
        <w:rPr>
          <w:rFonts w:ascii="Times New Roman" w:hAnsi="Times New Roman"/>
          <w:sz w:val="28"/>
          <w:szCs w:val="28"/>
          <w:highlight w:val="white"/>
        </w:rPr>
        <w:t xml:space="preserve"> бюджета – управлением дорог администрации города Владивостока. На 2026 год доходы запланированы в сумме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32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855,00 тыс. рублей, </w:t>
      </w:r>
      <w:r>
        <w:rPr>
          <w:rFonts w:ascii="Times New Roman" w:hAnsi="Times New Roman"/>
          <w:sz w:val="28"/>
          <w:szCs w:val="28"/>
          <w:highlight w:val="white"/>
        </w:rPr>
        <w:t xml:space="preserve">темп </w:t>
      </w:r>
      <w:r>
        <w:rPr>
          <w:rFonts w:ascii="Times New Roman" w:hAnsi="Times New Roman"/>
          <w:sz w:val="28"/>
          <w:szCs w:val="28"/>
          <w:highlight w:val="white"/>
        </w:rPr>
        <w:t xml:space="preserve">роста 170,9%. Рост доходов к плану 2025 года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на 13 633,00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тыс. рублей </w:t>
      </w:r>
      <w:r>
        <w:rPr>
          <w:rFonts w:ascii="Times New Roman" w:hAnsi="Times New Roman"/>
          <w:sz w:val="28"/>
          <w:szCs w:val="28"/>
          <w:highlight w:val="white"/>
        </w:rPr>
        <w:t xml:space="preserve">связан с введением в конце 2025 года двух </w:t>
      </w:r>
      <w:r>
        <w:rPr>
          <w:rFonts w:ascii="Times New Roman" w:hAnsi="Times New Roman"/>
          <w:sz w:val="28"/>
          <w:szCs w:val="28"/>
          <w:highlight w:val="white"/>
        </w:rPr>
        <w:t xml:space="preserve">новых п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лоскостных</w:t>
      </w:r>
      <w:r>
        <w:rPr>
          <w:rFonts w:ascii="Times New Roman" w:hAnsi="Times New Roman"/>
          <w:sz w:val="28"/>
          <w:szCs w:val="28"/>
          <w:highlight w:val="white"/>
        </w:rPr>
        <w:t xml:space="preserve"> парковок, что дало увеличение количества машино-мест.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На 2027 год </w:t>
      </w:r>
      <w:r>
        <w:rPr>
          <w:rFonts w:ascii="Times New Roman" w:hAnsi="Times New Roman"/>
          <w:sz w:val="28"/>
          <w:szCs w:val="28"/>
          <w:highlight w:val="white"/>
        </w:rPr>
        <w:t xml:space="preserve">доходы от предоставления на платной основе парковок (парково</w:t>
      </w:r>
      <w:r>
        <w:rPr>
          <w:rFonts w:ascii="Times New Roman" w:hAnsi="Times New Roman"/>
          <w:sz w:val="28"/>
          <w:szCs w:val="28"/>
          <w:highlight w:val="white"/>
        </w:rPr>
        <w:t xml:space="preserve">чных мест) запланированы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сумме 34 208,00 тыс. рублей, </w:t>
      </w:r>
      <w:r>
        <w:rPr>
          <w:rFonts w:ascii="Times New Roman" w:hAnsi="Times New Roman"/>
          <w:sz w:val="28"/>
          <w:szCs w:val="28"/>
          <w:highlight w:val="white"/>
        </w:rPr>
        <w:t xml:space="preserve">темп роста 104,1%.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На 2028 год - в сумме 35 344,00 тыс. рублей, </w:t>
      </w:r>
      <w:r>
        <w:rPr>
          <w:rFonts w:ascii="Times New Roman" w:hAnsi="Times New Roman"/>
          <w:sz w:val="28"/>
          <w:szCs w:val="28"/>
          <w:highlight w:val="white"/>
        </w:rPr>
        <w:t xml:space="preserve">темп роста 103,3%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спрогнозированы на основании информации, предоставленной концессионером ООО «Цифровое Приморье» (в соответстви</w:t>
      </w:r>
      <w:r>
        <w:rPr>
          <w:rFonts w:ascii="Times New Roman" w:hAnsi="Times New Roman"/>
          <w:sz w:val="28"/>
          <w:szCs w:val="28"/>
          <w:highlight w:val="white"/>
        </w:rPr>
        <w:t xml:space="preserve">и с постановлением администрации г. Владивостока от 09.03.2021 № 787  концессионные платежи составляют 15% от суммы дохода, полученного концессионером от использования сервиса управления парковочным пространством) и МКУ «Центр организации дорожного движени</w:t>
      </w:r>
      <w:r>
        <w:rPr>
          <w:rFonts w:ascii="Times New Roman" w:hAnsi="Times New Roman"/>
          <w:sz w:val="28"/>
          <w:szCs w:val="28"/>
          <w:highlight w:val="white"/>
        </w:rPr>
        <w:t xml:space="preserve">я» (закрытая многоуровневая механическая стоянка в районе улицы Верхнепортовой, п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лоскостные </w:t>
      </w:r>
      <w:r>
        <w:rPr>
          <w:rFonts w:ascii="Times New Roman" w:hAnsi="Times New Roman"/>
          <w:sz w:val="28"/>
          <w:szCs w:val="28"/>
          <w:highlight w:val="white"/>
        </w:rPr>
        <w:t xml:space="preserve">парковки по улицам Корабельная Набережная, Шуйская).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платы по соглашениям об установлении сервитута в отношении земельных участков, находящихся в государс</w:t>
      </w:r>
      <w:r>
        <w:rPr>
          <w:rFonts w:ascii="Times New Roman" w:hAnsi="Times New Roman"/>
          <w:color w:val="000000"/>
          <w:sz w:val="28"/>
          <w:szCs w:val="28"/>
        </w:rPr>
        <w:t xml:space="preserve">твенной и муниципальной собственности, включают в себя: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плату по соглашениям об установлении сервитута в отношении земельных участков, государственная собственность на которые не разграничена;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плату по соглашениям об установлении сервитута в отношении земельных участков после разграничения государственной собственности на землю.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платы по соглашениям об установлении сервитута прогнозируется  в 2026 году в сумме 480,00 тыс. рублей по 3</w:t>
      </w:r>
      <w:r>
        <w:rPr>
          <w:rFonts w:ascii="Times New Roman" w:hAnsi="Times New Roman"/>
          <w:color w:val="000000"/>
          <w:sz w:val="28"/>
          <w:szCs w:val="28"/>
        </w:rPr>
        <w:t xml:space="preserve">2 соглашениям  общей площадью 14 006 кв.м. Темп роста составил 130,1%. Увеличение объясняется заключением новых соглашений (постановлений) об установлении публичных сервитутов и оплатой ранее заключенных соглашений, оплата осуществляется в течение 6 месяце</w:t>
      </w:r>
      <w:r>
        <w:rPr>
          <w:rFonts w:ascii="Times New Roman" w:hAnsi="Times New Roman"/>
          <w:color w:val="000000"/>
          <w:sz w:val="28"/>
          <w:szCs w:val="28"/>
        </w:rPr>
        <w:t xml:space="preserve">в с момента подписания.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В 2027 году - в сумме 474,00 тыс. рублей, в 2028 году – в сумме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474,00 тыс. рублей.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</w:t>
      </w:r>
      <w:r>
        <w:rPr>
          <w:rFonts w:ascii="Times New Roman" w:hAnsi="Times New Roman"/>
          <w:color w:val="000000"/>
          <w:sz w:val="28"/>
          <w:szCs w:val="28"/>
        </w:rPr>
        <w:t xml:space="preserve">находящихся в государственной или муниципальной собственности, прогнозируется  в 2026 году в сумме 4,00 тыс. рублей, в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2027 году - в сумме 4,00 тыс. рублей,  в 2028 году – в сумме 4,00 тыс. рублей.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Доходы по прочим поступлениям от использования имущества</w:t>
      </w:r>
      <w:r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округов, включают в себя: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платы за пользование жилым помещением муниципального жилищного фонда;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платы за пользование жилым помещением муниципального жилищного фонда коммерческого использования;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плату за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иных поступлений (плата за предоставление ниши колумбария на кладбище «Лесн</w:t>
      </w:r>
      <w:r>
        <w:rPr>
          <w:rFonts w:ascii="Times New Roman" w:hAnsi="Times New Roman"/>
          <w:sz w:val="28"/>
          <w:szCs w:val="28"/>
        </w:rPr>
        <w:t xml:space="preserve">ое»);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плату за право включения хозяйствующего субъекта в схему размещения нестационарных торговых объектов (по результатам проведенного аукциона и </w:t>
      </w:r>
      <w:r>
        <w:rPr>
          <w:rFonts w:ascii="Times New Roman" w:hAnsi="Times New Roman"/>
          <w:sz w:val="28"/>
          <w:szCs w:val="28"/>
          <w:highlight w:val="white"/>
        </w:rPr>
        <w:t xml:space="preserve">без проведения аукциона), а также плату за размещение нестационарных торговых объектов (далее - НТО);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доходы </w:t>
      </w:r>
      <w:r>
        <w:rPr>
          <w:rFonts w:ascii="Times New Roman" w:hAnsi="Times New Roman"/>
          <w:sz w:val="28"/>
          <w:szCs w:val="28"/>
          <w:highlight w:val="white"/>
        </w:rPr>
        <w:t xml:space="preserve">от платы по договорам на установку и эксплуатацию рекламных конструкций, а также средства от продажи права на заключение договора на установку рекламных конструкций.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Прогнозируемая сумма по прочим поступлениям от использования имущества, находящегося в соб</w:t>
      </w:r>
      <w:r>
        <w:rPr>
          <w:rFonts w:ascii="Times New Roman" w:hAnsi="Times New Roman"/>
          <w:sz w:val="28"/>
          <w:szCs w:val="28"/>
          <w:highlight w:val="white"/>
        </w:rPr>
        <w:t xml:space="preserve">ственности городских округов, на 2026 год составит 161 246,00 тыс. рублей, темп роста к плану 2025 года 90,2%.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прогнозируемая сумма доходов по прочим поступлениям от использования имущества, находящегося в собственности городских округов, сост</w:t>
      </w:r>
      <w:r>
        <w:rPr>
          <w:rFonts w:ascii="Times New Roman" w:hAnsi="Times New Roman"/>
          <w:sz w:val="28"/>
          <w:szCs w:val="28"/>
          <w:highlight w:val="white"/>
        </w:rPr>
        <w:t xml:space="preserve">авит 161 142,00 тыс. рублей, на 2027 год – 161 139,00 тыс. рублей.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поступлений доходов от платы за наём жилых помещений муниципального жилищного фонда на 2026 год в сумме 59 007,00 тыс. рублей рассчитан администратором доходов бюджета – управлением содержания жилищного фонда администрации города Владивостока исход</w:t>
      </w:r>
      <w:r>
        <w:rPr>
          <w:rFonts w:ascii="Times New Roman" w:hAnsi="Times New Roman"/>
          <w:color w:val="000000"/>
          <w:sz w:val="28"/>
          <w:szCs w:val="28"/>
        </w:rPr>
        <w:t xml:space="preserve">я из доходов от сдачи в наём муниципальных жилых помещений, планируемого выбытия площадей в связи с приватизацией в соответствии с Федеральным законом Российской Федерации от 04.07.1991 № 1541-1 «О приватизации жилищного фонда в Российской Федерации», с пр</w:t>
      </w:r>
      <w:r>
        <w:rPr>
          <w:rFonts w:ascii="Times New Roman" w:hAnsi="Times New Roman"/>
          <w:color w:val="000000"/>
          <w:sz w:val="28"/>
          <w:szCs w:val="28"/>
        </w:rPr>
        <w:t xml:space="preserve">именением среднемесячной ставки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10,81 руб./кв. м, сложившейся исходя из ожидаемых поступлений к концу 2025 года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Темп роста к плану 2025 года составит 102,5%.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поступления доходов от платы за наём жилых помещений муниципального жилищного фонда в 20</w:t>
      </w:r>
      <w:r>
        <w:rPr>
          <w:rFonts w:ascii="Times New Roman" w:hAnsi="Times New Roman"/>
          <w:color w:val="000000"/>
          <w:sz w:val="28"/>
          <w:szCs w:val="28"/>
        </w:rPr>
        <w:t xml:space="preserve">27 году рассчитан в сумме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56 530,00 тыс. рублей, в 2028 году – в сумме 54 117,00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поступлений доходов от платы за пользование жилым помещением муниципального жилищного фонда коммерческого использования Владивостокского городского округ</w:t>
      </w:r>
      <w:r>
        <w:rPr>
          <w:rFonts w:ascii="Times New Roman" w:hAnsi="Times New Roman"/>
          <w:color w:val="000000"/>
          <w:sz w:val="28"/>
          <w:szCs w:val="28"/>
        </w:rPr>
        <w:t xml:space="preserve">а на 2026 год в сумме 23 126,00 тыс. рублей рассчитан администратором доходов бюджета – управлением содержания жилищного фонда администрации города Владивостока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с п. 2 Методики прогнозирования поступлений доходов в бюджет </w:t>
      </w:r>
      <w:r>
        <w:rPr>
          <w:rFonts w:ascii="Times New Roman" w:hAnsi="Times New Roman"/>
          <w:sz w:val="28"/>
          <w:szCs w:val="28"/>
        </w:rPr>
        <w:t xml:space="preserve">Владивостокского г</w:t>
      </w:r>
      <w:r>
        <w:rPr>
          <w:rFonts w:ascii="Times New Roman" w:hAnsi="Times New Roman"/>
          <w:sz w:val="28"/>
          <w:szCs w:val="28"/>
        </w:rPr>
        <w:t xml:space="preserve">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методом прямого расчета от сдачи в наём жилых помещений муниципального жилищного фонда коммерческого использования и суммы задолженности, ожидаемой к взысканию в 2026 году.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доходов от платы за пользование жилым помещением муни</w:t>
      </w:r>
      <w:r>
        <w:rPr>
          <w:rFonts w:ascii="Times New Roman" w:hAnsi="Times New Roman"/>
          <w:color w:val="000000"/>
          <w:sz w:val="28"/>
          <w:szCs w:val="28"/>
        </w:rPr>
        <w:t xml:space="preserve">ципального жилищного фонда коммерческого использования на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2027 - 2028 годы прогнозируется  на уровне 2026 года в сумме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23 126,00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851" w:leader="none"/>
          <w:tab w:val="left" w:pos="1134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доходов от платы за размещение объектов на землях или земельных участках, находящихся в муниципальн</w:t>
      </w:r>
      <w:r>
        <w:rPr>
          <w:rFonts w:ascii="Times New Roman" w:hAnsi="Times New Roman"/>
          <w:color w:val="000000"/>
          <w:sz w:val="28"/>
          <w:szCs w:val="28"/>
        </w:rPr>
        <w:t xml:space="preserve">ой собственности, без предоставления земельных участков и установления сервитутов на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2026 прогнозируется в сумме 2 572,00 тыс. рублей, на 2027 - 2028 годы на уровне 2026 года. В связи с заявительным порядком выдачи разрешений расчет доходов произведен исх</w:t>
      </w:r>
      <w:r>
        <w:rPr>
          <w:rFonts w:ascii="Times New Roman" w:hAnsi="Times New Roman"/>
          <w:color w:val="000000"/>
          <w:sz w:val="28"/>
          <w:szCs w:val="28"/>
        </w:rPr>
        <w:t xml:space="preserve">одя их фактических поступлений за два предыдущих отчетных финансовых года и ожидаемого поступления в текущем финансовом году.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поступлений доходов от иных поступлений (плата за предоставление ниши колумбария на кладбище «Лесное») на 2026 год в сумм</w:t>
      </w:r>
      <w:r>
        <w:rPr>
          <w:rFonts w:ascii="Times New Roman" w:hAnsi="Times New Roman"/>
          <w:color w:val="000000"/>
          <w:sz w:val="28"/>
          <w:szCs w:val="28"/>
        </w:rPr>
        <w:t xml:space="preserve">е 5 251,00 тыс. рублей. Темп роста к плану 2025 года 113,3%.  Рост  доходов обусловлен увеличением  количества предоставленных разрешений на использование ниш колумбария. 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рассчитан администратором доходов бюджета – Управлением городской среды адм</w:t>
      </w:r>
      <w:r>
        <w:rPr>
          <w:rFonts w:ascii="Times New Roman" w:hAnsi="Times New Roman"/>
          <w:color w:val="000000"/>
          <w:sz w:val="28"/>
          <w:szCs w:val="28"/>
        </w:rPr>
        <w:t xml:space="preserve">инистрации города Владивостока исходя из единовременной платы за предоставление ниши колумбария в бессрочное пользование для захоронения урны с прахом и среднего количества соглашений о предоставлении ниши, планируемых к заключению в 2026 году по обращения</w:t>
      </w:r>
      <w:r>
        <w:rPr>
          <w:rFonts w:ascii="Times New Roman" w:hAnsi="Times New Roman"/>
          <w:color w:val="000000"/>
          <w:sz w:val="28"/>
          <w:szCs w:val="28"/>
        </w:rPr>
        <w:t xml:space="preserve">м граждан, являющимися ответственными лицами за захоронение умершего.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поступления доходов от платы за предоставление ниши колумбария на кладбище «Лесное» в 2027 – 2028 годах в сумме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5 251,00 тыс. рублей прогнозируется на уровне 2026 года.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Данные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о поступлении </w:t>
      </w:r>
      <w:r>
        <w:rPr>
          <w:rFonts w:ascii="Times New Roman" w:hAnsi="Times New Roman"/>
          <w:sz w:val="28"/>
          <w:szCs w:val="28"/>
          <w:highlight w:val="white"/>
        </w:rPr>
        <w:t xml:space="preserve">платы за право включения хозяйствующего субъекта в схему размещения НТО по результатам проведенного аукциона и без проведения аукциона, платы за размещение НТО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представлены администратором доходов </w:t>
      </w:r>
      <w:r>
        <w:rPr>
          <w:rFonts w:ascii="Times New Roman" w:hAnsi="Times New Roman"/>
          <w:sz w:val="28"/>
          <w:szCs w:val="28"/>
          <w:highlight w:val="white"/>
        </w:rPr>
        <w:t xml:space="preserve">– управлением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развития предпринимательства и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потребительского рынка администрации города Владивостока.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  <w:highlight w:val="white"/>
        </w:rPr>
        <w:t xml:space="preserve">На 2026 год запланировано поступление платы за право включения хозяйствующего субъекта в схему размещения НТО без проведения аукциона  в сумме 10,00 тыс. рублей, темп роста к плану 2025 года – 41,</w:t>
      </w:r>
      <w:r>
        <w:rPr>
          <w:rFonts w:ascii="Times New Roman" w:hAnsi="Times New Roman"/>
          <w:sz w:val="28"/>
          <w:szCs w:val="28"/>
          <w:highlight w:val="white"/>
        </w:rPr>
        <w:t xml:space="preserve">7%. Прогнозируемые поступления на 2027 год - 12,00 тыс. рублей, на 2028 год - 14,00 тыс. рублей.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Снижение поступления доходов обусловлено внесением изменений в «Порядок отбора претендентов на право включения в схему размещения нестационарных торговых объек</w:t>
      </w:r>
      <w:r>
        <w:rPr>
          <w:rFonts w:ascii="Times New Roman" w:hAnsi="Times New Roman"/>
          <w:color w:val="000000"/>
          <w:sz w:val="28"/>
          <w:szCs w:val="28"/>
        </w:rPr>
        <w:t xml:space="preserve">тов на территории муниципальных образований Приморского края», утвержденный постановлением Администрации Приморского края от 17.04.2018 № 171-па, в соответствии с которыми предусмотрено предоставление мест размещения НТО без проведения аукциона только физи</w:t>
      </w:r>
      <w:r>
        <w:rPr>
          <w:rFonts w:ascii="Times New Roman" w:hAnsi="Times New Roman"/>
          <w:color w:val="000000"/>
          <w:sz w:val="28"/>
          <w:szCs w:val="28"/>
        </w:rPr>
        <w:t xml:space="preserve">ческим лицам, не являющимся индивидуальными предпринимателями и применяющими специальный налоговый режим «Налог на профессиональный доход».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Прогноз платы за право включения хозяйствующего субъекта в схему размещения НТО по результатам проведенного аукциона на 2026 год составит     1 400,00 тыс. рублей. Снижение к плану 2025 года на 90,7% связано с поступлением в 2025 году платы по результатам </w:t>
      </w:r>
      <w:r>
        <w:rPr>
          <w:rFonts w:ascii="Times New Roman" w:hAnsi="Times New Roman"/>
          <w:sz w:val="28"/>
          <w:szCs w:val="28"/>
          <w:highlight w:val="white"/>
        </w:rPr>
        <w:t xml:space="preserve">закрытых аукционов по свободным местам размещения НТО и превышением фактических предложений о цене лотов победителями аукционов над начальной ценой лотов.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План поступления доходов на 2026 - 2028 годы спрогнозирован только по НТО сезонного размещения, включе</w:t>
      </w:r>
      <w:r>
        <w:rPr>
          <w:rFonts w:ascii="Times New Roman" w:hAnsi="Times New Roman"/>
          <w:color w:val="000000"/>
          <w:sz w:val="28"/>
          <w:szCs w:val="28"/>
        </w:rPr>
        <w:t xml:space="preserve">нным в Схему. </w:t>
      </w:r>
      <w:r>
        <w:rPr>
          <w:rFonts w:ascii="Times New Roman" w:hAnsi="Times New Roman"/>
          <w:sz w:val="28"/>
          <w:szCs w:val="28"/>
          <w:highlight w:val="white"/>
        </w:rPr>
        <w:t xml:space="preserve">На 2027 год запланировано поступление платы в сумме 1 600,00 тыс. рублей, на 2028 год – 1 800,00 тыс.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Плата за размещение НТО прогнозируется на 2026 год в размере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33 240,00 тыс. рублей, темп роста к плану 2025 года – 92,8%. </w:t>
      </w:r>
      <w:r>
        <w:rPr>
          <w:rFonts w:ascii="Times New Roman" w:hAnsi="Times New Roman"/>
          <w:color w:val="000000"/>
          <w:sz w:val="28"/>
          <w:szCs w:val="28"/>
        </w:rPr>
        <w:t xml:space="preserve">Снижение  </w:t>
      </w:r>
      <w:r>
        <w:rPr>
          <w:rFonts w:ascii="Times New Roman" w:hAnsi="Times New Roman"/>
          <w:color w:val="000000"/>
          <w:sz w:val="28"/>
          <w:szCs w:val="28"/>
        </w:rPr>
        <w:t xml:space="preserve">поступления доходов в 2026 году к 2025 обусловлено поступлением в 2025 году платежей прошлых лет по исполнительным листам, которые ранее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не планировались.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поступление платы планируется в размере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34 250,00 тыс. рублей, на 2028 год – 35 250,00 </w:t>
      </w:r>
      <w:r>
        <w:rPr>
          <w:rFonts w:ascii="Times New Roman" w:hAnsi="Times New Roman"/>
          <w:sz w:val="28"/>
          <w:szCs w:val="28"/>
          <w:highlight w:val="white"/>
        </w:rPr>
        <w:t xml:space="preserve">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Данные о поступлении </w:t>
      </w:r>
      <w:r>
        <w:rPr>
          <w:rFonts w:ascii="Times New Roman" w:hAnsi="Times New Roman"/>
          <w:sz w:val="28"/>
          <w:szCs w:val="28"/>
        </w:rPr>
        <w:t xml:space="preserve">платы по договорам на установку и эксплуатацию рекламных конструкций, средств от продажи права на заключение договора на установку рекламных конструкций</w:t>
      </w:r>
      <w:r>
        <w:rPr>
          <w:rFonts w:ascii="Times New Roman" w:hAnsi="Times New Roman"/>
          <w:bCs/>
          <w:sz w:val="28"/>
          <w:szCs w:val="28"/>
        </w:rPr>
        <w:t xml:space="preserve"> представлены администратором доходов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 xml:space="preserve">управлением наружной рекламы и</w:t>
      </w:r>
      <w:r>
        <w:rPr>
          <w:rFonts w:ascii="Times New Roman" w:hAnsi="Times New Roman"/>
          <w:bCs/>
          <w:sz w:val="28"/>
          <w:szCs w:val="28"/>
        </w:rPr>
        <w:t xml:space="preserve"> информации администрации города Владивостока.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платы по договорам на установку и эксплуатацию рекламных конструкций составит на 2026 год 36 640,00 тыс. рублей (темп роста к плану 2025 года – 92,5%). Снижение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планируемых показателей в 2026 году по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сравнению с 2025 годом вызвано демонтажем крупноформатных рекламных конструкций в рамках реализации Концепции развития наружной рекламы, утвержденной постановлением администрации города Владивостока от 13.05.2024 № 1136, предусматривающей сокращение количе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ства рекламных конструкций на 24% от общего числа рекламных конструкций, что повлечет за собой исключение в 2025 - 2026 годах порядка 126 рекламных конструкций площадью 18 и 36 кв.м из договоров.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год поступление платы планируется в размере –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37 801,00 тыс. рублей, в 2028 году – 39 009,00 тыс. рублей. Рост поступлений заложен с учетом ежегодного предполагаемого увеличения расценок на величину индекса потребительских цен года на основании данных Территориального органа Федеральной службы государ</w:t>
      </w:r>
      <w:r>
        <w:rPr>
          <w:rFonts w:ascii="Times New Roman" w:hAnsi="Times New Roman"/>
          <w:sz w:val="28"/>
          <w:szCs w:val="28"/>
        </w:rPr>
        <w:t xml:space="preserve">ственной статистики по Приморскому краю.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от продажи права на заключение договора на установку рекламных конструкций на 2026 - 2028 годы не планируются в связи с тем, что </w:t>
      </w:r>
      <w:r>
        <w:rPr>
          <w:rFonts w:ascii="Times New Roman" w:hAnsi="Times New Roman"/>
          <w:sz w:val="28"/>
          <w:szCs w:val="28"/>
        </w:rPr>
        <w:t xml:space="preserve">не намечается проведение конкурсов на право заключения договоров на установку</w:t>
      </w:r>
      <w:r>
        <w:rPr>
          <w:rFonts w:ascii="Times New Roman" w:hAnsi="Times New Roman"/>
          <w:sz w:val="28"/>
          <w:szCs w:val="28"/>
        </w:rPr>
        <w:t xml:space="preserve"> и эксплуатацию рекламных конструкций.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12"/>
        <w:contextualSpacing/>
        <w:jc w:val="center"/>
        <w:spacing w:line="360" w:lineRule="auto"/>
        <w:tabs>
          <w:tab w:val="left" w:pos="530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Плата за негативное воздействие на окружающую среду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С 01.01.2026 в соответствии со статьями 41, 42 и 46 Бюджетного кодекса Российской Федерации плата за негативное воздействие на окружающую среду включается в неналог</w:t>
      </w:r>
      <w:r>
        <w:rPr>
          <w:rFonts w:ascii="Times New Roman" w:hAnsi="Times New Roman" w:eastAsiaTheme="minorHAnsi"/>
          <w:sz w:val="28"/>
          <w:szCs w:val="28"/>
          <w:lang w:eastAsia="en-US"/>
        </w:rPr>
        <w:t xml:space="preserve">овые доходы бюджетов субъектов Российской Федерации по нормативу 100 процентов.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num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07.10.2025 закона Приморского края «О краевом бюджете на 2026 год и плановый период 2027 - 2028 годов» статьей 5 утверждены нормативы зачисления платы за нега</w:t>
      </w:r>
      <w:r>
        <w:rPr>
          <w:rFonts w:ascii="Times New Roman" w:hAnsi="Times New Roman"/>
          <w:sz w:val="28"/>
          <w:szCs w:val="28"/>
        </w:rPr>
        <w:t xml:space="preserve">тивное воздействие на окружающую среду в местные бюджеты на 2026 год в размере 60 процентов.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num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платы за негативное воздействие на окружающую среду представлен главным администратором доходов бюджета - Дальневосточным межрегиональным упра</w:t>
      </w:r>
      <w:r>
        <w:rPr>
          <w:rFonts w:ascii="Times New Roman" w:hAnsi="Times New Roman"/>
          <w:sz w:val="28"/>
          <w:szCs w:val="28"/>
        </w:rPr>
        <w:t xml:space="preserve">влением Федеральной службы по надзору в сфере природопользования (Дальневосточное межрегиональное управление Росприроднадзора).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2026 год прогнозируемая сумма составит 32 780,00 тыс. рублей. Темп роста к плану 2025 года составит 25,9%. Снижение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планируем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ых показателей в 2026 году по сравнению с 2025 годом</w:t>
      </w:r>
      <w:r>
        <w:rPr>
          <w:rFonts w:ascii="Times New Roman" w:hAnsi="Times New Roman"/>
          <w:sz w:val="28"/>
          <w:szCs w:val="28"/>
        </w:rPr>
        <w:t xml:space="preserve"> обусловлено оплатой задолженности в 2025 году ООО «Приморский экологический оператор» (задолженность </w:t>
      </w:r>
      <w:r>
        <w:rPr>
          <w:rFonts w:ascii="Times New Roman" w:hAnsi="Times New Roman"/>
          <w:sz w:val="28"/>
          <w:szCs w:val="28"/>
        </w:rPr>
        <w:br/>
        <w:t xml:space="preserve">за 2022-2024 годы).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Прогнозные поступления на 2027 - 2028 годы не запланированы в связи с отсутствием</w:t>
      </w:r>
      <w:r>
        <w:rPr>
          <w:rFonts w:ascii="Times New Roman" w:hAnsi="Times New Roman"/>
          <w:sz w:val="28"/>
          <w:szCs w:val="28"/>
        </w:rPr>
        <w:t xml:space="preserve"> единого норматива зачисления платы за негативное воздействие на окружающую среду в местные бюджеты.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Доходы от оказания платных услуг (работ) 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компенсации затрат государства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sz w:val="6"/>
          <w:szCs w:val="28"/>
        </w:rPr>
      </w:pPr>
      <w:r>
        <w:rPr>
          <w:rFonts w:ascii="Times New Roman" w:hAnsi="Times New Roman"/>
          <w:b/>
          <w:sz w:val="6"/>
          <w:szCs w:val="28"/>
        </w:rPr>
      </w:r>
      <w:r>
        <w:rPr>
          <w:rFonts w:ascii="Times New Roman" w:hAnsi="Times New Roman"/>
          <w:b/>
          <w:sz w:val="6"/>
          <w:szCs w:val="28"/>
        </w:rPr>
      </w:r>
      <w:r>
        <w:rPr>
          <w:rFonts w:ascii="Times New Roman" w:hAnsi="Times New Roman"/>
          <w:b/>
          <w:sz w:val="6"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426" w:leader="none"/>
          <w:tab w:val="left" w:pos="709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2026 год прогноз поступлений доходов от оказания платных услуг (работ) и компенсации затрат государства в бюджет Владивостокского </w:t>
      </w:r>
      <w:r>
        <w:rPr>
          <w:rFonts w:ascii="Times New Roman" w:hAnsi="Times New Roman"/>
          <w:sz w:val="28"/>
          <w:szCs w:val="28"/>
        </w:rPr>
        <w:t xml:space="preserve">городского округа составит 40 917,00 тыс. рублей, снижение к плану 2025 года на 4,5 %. Снижение в основном связано с тем, ч</w:t>
      </w:r>
      <w:r>
        <w:rPr>
          <w:rFonts w:ascii="Times New Roman" w:hAnsi="Times New Roman"/>
          <w:sz w:val="28"/>
          <w:szCs w:val="28"/>
        </w:rPr>
        <w:t xml:space="preserve">то доходы от компенсации затрат бюджетов городских округов по исковым требованиям, удовлетворяемым за счёт казны Российской Федерации, субъекта Российской Федерации, от возврата дебиторской задолженности и иных платежей прошлых лет, от возврата платежей пр</w:t>
      </w:r>
      <w:r>
        <w:rPr>
          <w:rFonts w:ascii="Times New Roman" w:hAnsi="Times New Roman"/>
          <w:sz w:val="28"/>
          <w:szCs w:val="28"/>
        </w:rPr>
        <w:t xml:space="preserve">ошлых лет в части остатков целевых средств не прогнозируются, так как формируются по факту их поступления в бюджет Владивостокского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общей сумме поступлений доходов учтены: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оказания платных услуг (работ) в сумме </w:t>
      </w:r>
      <w:r>
        <w:rPr>
          <w:rFonts w:ascii="Times New Roman" w:hAnsi="Times New Roman"/>
          <w:sz w:val="28"/>
          <w:szCs w:val="28"/>
        </w:rPr>
        <w:br/>
        <w:t xml:space="preserve">29 252,00 </w:t>
      </w:r>
      <w:r>
        <w:rPr>
          <w:rFonts w:ascii="Times New Roman" w:hAnsi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90,00 тыс. рублей от УМС (МКУ «Агентство по продаже муниципальных земель и недвижимости»);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11 900,00 тыс. рублей от управления общественной безопасности и взаимодействия с органами власти администрации города Владивостока (МКУ «Владивостокская городская поисково-спасательная служба»);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11 197,00 тыс. рублей от управления содержания жилищного фонд</w:t>
      </w:r>
      <w:r>
        <w:rPr>
          <w:rFonts w:ascii="Times New Roman" w:hAnsi="Times New Roman"/>
          <w:sz w:val="28"/>
          <w:szCs w:val="28"/>
        </w:rPr>
        <w:t xml:space="preserve">а администрации города Владивостока </w:t>
      </w:r>
      <w:r>
        <w:rPr>
          <w:rFonts w:ascii="Times New Roman" w:hAnsi="Times New Roman"/>
          <w:sz w:val="28"/>
          <w:szCs w:val="28"/>
        </w:rPr>
        <w:t xml:space="preserve">(МКУ «Учетно-регистрационный центр Владивостока»);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5 948,00 тыс. рублей от управления дорог администрации города Владивостока по плате за оказание услуг по присоединению объектов дорожного сервиса к автомобильным дорогам </w:t>
      </w:r>
      <w:r>
        <w:rPr>
          <w:rFonts w:ascii="Times New Roman" w:hAnsi="Times New Roman"/>
          <w:sz w:val="28"/>
          <w:szCs w:val="28"/>
        </w:rPr>
        <w:t xml:space="preserve">общего пользования, зачисляемой в бюджет городских округов;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117,00 тыс. рублей от управления градостроительства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компенсации затрат государства в сумме </w:t>
      </w:r>
      <w:r>
        <w:rPr>
          <w:rFonts w:ascii="Times New Roman" w:hAnsi="Times New Roman"/>
          <w:sz w:val="28"/>
          <w:szCs w:val="28"/>
        </w:rPr>
        <w:br/>
        <w:t xml:space="preserve">11 665,00 тыс. рублей, в том числе: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доходам, поступаю</w:t>
      </w:r>
      <w:r>
        <w:rPr>
          <w:rFonts w:ascii="Times New Roman" w:hAnsi="Times New Roman"/>
          <w:sz w:val="28"/>
          <w:szCs w:val="28"/>
        </w:rPr>
        <w:t xml:space="preserve">щим в порядке возмещения расходов, понесенных в связи с эксплуатацией имущества городских округов, в сумме </w:t>
      </w:r>
      <w:r>
        <w:rPr>
          <w:rFonts w:ascii="Times New Roman" w:hAnsi="Times New Roman"/>
          <w:sz w:val="28"/>
          <w:szCs w:val="28"/>
        </w:rPr>
        <w:br/>
        <w:t xml:space="preserve">8 629,00 тыс. рублей</w:t>
      </w:r>
      <w:r>
        <w:rPr>
          <w:rFonts w:ascii="Times New Roman" w:hAnsi="Times New Roman"/>
          <w:sz w:val="28"/>
          <w:szCs w:val="28"/>
        </w:rPr>
        <w:t xml:space="preserve">, из них: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- 4 061,00 тыс. рублей от МКУ «Хозяйственное управление администрации города Владивостока» (возмещение арендаторами з</w:t>
      </w:r>
      <w:r>
        <w:rPr>
          <w:rFonts w:ascii="Times New Roman" w:hAnsi="Times New Roman"/>
          <w:sz w:val="28"/>
          <w:szCs w:val="28"/>
        </w:rPr>
        <w:t xml:space="preserve">атрат за потребленные коммунальные слуги);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- 837,00 тыс. рублей от управления транспорта (возмещение части налога на имущество в связи с передачей в аренду ООО «Акмарин» части </w:t>
      </w:r>
      <w:r>
        <w:rPr>
          <w:rFonts w:ascii="Times New Roman" w:hAnsi="Times New Roman"/>
          <w:sz w:val="28"/>
          <w:szCs w:val="28"/>
        </w:rPr>
        <w:br/>
        <w:t xml:space="preserve">причала </w:t>
      </w:r>
      <w:r>
        <w:rPr>
          <w:rFonts w:ascii="Times New Roman" w:hAnsi="Times New Roman"/>
          <w:sz w:val="28"/>
          <w:szCs w:val="28"/>
        </w:rPr>
        <w:t xml:space="preserve">№ 30 для размещения вокзала морских перевозок);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- 3 731,00 тыс. рублей о</w:t>
      </w:r>
      <w:r>
        <w:rPr>
          <w:rFonts w:ascii="Times New Roman" w:hAnsi="Times New Roman"/>
          <w:sz w:val="28"/>
          <w:szCs w:val="28"/>
        </w:rPr>
        <w:t xml:space="preserve">т Управления муниципальной собственности </w:t>
      </w:r>
      <w:r>
        <w:rPr>
          <w:rFonts w:ascii="Times New Roman" w:hAnsi="Times New Roman"/>
          <w:sz w:val="28"/>
          <w:szCs w:val="28"/>
        </w:rPr>
        <w:br/>
        <w:t xml:space="preserve">г.Владивостока (возмещение расходов собственнику муниципального имущества на уплату взносов на капитальный ремонт арендуемых объектов);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по доходам, поступающим от компенсации затрат на осуществление освобождения са</w:t>
      </w:r>
      <w:r>
        <w:rPr>
          <w:rFonts w:ascii="Times New Roman" w:hAnsi="Times New Roman"/>
          <w:sz w:val="28"/>
          <w:szCs w:val="28"/>
        </w:rPr>
        <w:t xml:space="preserve">мовольно занятого земельного участка, сноса самовольных </w:t>
      </w:r>
      <w:r>
        <w:rPr>
          <w:rFonts w:ascii="Times New Roman" w:hAnsi="Times New Roman"/>
          <w:sz w:val="28"/>
          <w:szCs w:val="28"/>
          <w:highlight w:val="white"/>
        </w:rPr>
        <w:t xml:space="preserve">построек и иных объектов движимого имущества в сумме 3 036,00 тыс. рублей, в том числе: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- 2 668,00 тыс. рублей от управления дорог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дминистрации города Владивостока</w:t>
      </w:r>
      <w:r>
        <w:rPr>
          <w:rFonts w:ascii="Times New Roman" w:hAnsi="Times New Roman"/>
          <w:sz w:val="28"/>
          <w:szCs w:val="28"/>
          <w:highlight w:val="white"/>
        </w:rPr>
        <w:t xml:space="preserve"> 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tabs>
          <w:tab w:val="left" w:pos="426" w:leader="none"/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- 368,00 тыс. рублей от Управления</w:t>
      </w:r>
      <w:r>
        <w:rPr>
          <w:rFonts w:ascii="Times New Roman" w:hAnsi="Times New Roman"/>
          <w:sz w:val="28"/>
          <w:szCs w:val="28"/>
          <w:highlight w:val="white"/>
        </w:rPr>
        <w:t xml:space="preserve"> муниципальной собственности 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г. Владивостока 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2027 год поступление доходов от оказания платных услуг (работ) и компенсации </w:t>
      </w:r>
      <w:r>
        <w:rPr>
          <w:rFonts w:ascii="Times New Roman" w:hAnsi="Times New Roman"/>
          <w:sz w:val="28"/>
          <w:szCs w:val="28"/>
        </w:rPr>
        <w:t xml:space="preserve">затрат государства в бюджет Владивостокского городского округа прогнозируются в сумме 41 444,00 тыс. рублей, на 2028 год - в сум</w:t>
      </w:r>
      <w:r>
        <w:rPr>
          <w:rFonts w:ascii="Times New Roman" w:hAnsi="Times New Roman"/>
          <w:sz w:val="28"/>
          <w:szCs w:val="28"/>
        </w:rPr>
        <w:t xml:space="preserve">ме 41 790,00 тыс. рублей.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Доходы от продажи материальных и нематериальных активов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12"/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Доля доходов от продажи материальных и нематериальных активов в неналоговых доходах в 2026 году занимает 46,6 % (в 2027 году - 23,4%, </w:t>
      </w:r>
      <w:r>
        <w:rPr>
          <w:rFonts w:ascii="Times New Roman" w:hAnsi="Times New Roman" w:eastAsia="Times New Roman"/>
          <w:sz w:val="28"/>
          <w:szCs w:val="28"/>
        </w:rPr>
        <w:br/>
        <w:t xml:space="preserve">в 2028 году - 22,5%).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Прогнозируемая </w:t>
      </w:r>
      <w:r>
        <w:rPr>
          <w:rFonts w:ascii="Times New Roman" w:hAnsi="Times New Roman"/>
          <w:sz w:val="28"/>
          <w:szCs w:val="28"/>
        </w:rPr>
        <w:t xml:space="preserve">сумма по данным доходам на 2026 год составит </w:t>
      </w:r>
      <w:r>
        <w:rPr>
          <w:rFonts w:ascii="Times New Roman" w:hAnsi="Times New Roman"/>
          <w:sz w:val="28"/>
          <w:szCs w:val="28"/>
        </w:rPr>
        <w:br/>
        <w:t xml:space="preserve">1 305 585,00 тыс. рублей, темп роста к плану 2025 года 71,9%, снижение доходов к  2025 году 511 279,00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6"/>
        <w:contextualSpacing/>
        <w:ind w:left="0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год прогнозируемая сумма доходов от продажи материальных и нематериальных активов составит 449 452,00 тыс. рублей, на 2028 год в сумме 427 925,00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общей сумме доходов от продажи материальных и нематериальных активов учтены: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</w:t>
      </w:r>
      <w:r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реализации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доходы от продажи земельных участков;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плата за увеличение площади земельных участков</w:t>
      </w:r>
      <w:r>
        <w:rPr>
          <w:rFonts w:ascii="Times New Roman" w:hAnsi="Times New Roman"/>
          <w:b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находящихся в частной собственности, в результате перераспределения таких земельных участков и земель (или) земельных участков</w:t>
      </w:r>
      <w:r>
        <w:rPr>
          <w:rFonts w:ascii="Times New Roman" w:hAnsi="Times New Roman"/>
          <w:sz w:val="28"/>
          <w:szCs w:val="28"/>
        </w:rPr>
        <w:t xml:space="preserve">, государственная собственность на которые не разграничена и которые расположены в границах городских округов.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доходов от реализации муниципального имущества</w:t>
      </w:r>
      <w:r>
        <w:rPr>
          <w:rFonts w:ascii="Times New Roman" w:hAnsi="Times New Roman"/>
          <w:bCs/>
          <w:sz w:val="28"/>
          <w:szCs w:val="28"/>
        </w:rPr>
        <w:t xml:space="preserve"> на 2026 год составит 971 827,00 тыс. рублей,</w:t>
      </w:r>
      <w:r>
        <w:rPr>
          <w:rFonts w:ascii="Times New Roman" w:hAnsi="Times New Roman"/>
          <w:sz w:val="28"/>
          <w:szCs w:val="28"/>
        </w:rPr>
        <w:t xml:space="preserve"> темп роста к плану 2025 года 66,5%. </w:t>
      </w:r>
      <w:r>
        <w:rPr>
          <w:rFonts w:ascii="Times New Roman" w:hAnsi="Times New Roman"/>
          <w:color w:val="000000"/>
          <w:sz w:val="28"/>
          <w:szCs w:val="28"/>
        </w:rPr>
        <w:t xml:space="preserve">Прогноз п</w:t>
      </w:r>
      <w:r>
        <w:rPr>
          <w:rFonts w:ascii="Times New Roman" w:hAnsi="Times New Roman"/>
          <w:color w:val="000000"/>
          <w:sz w:val="28"/>
          <w:szCs w:val="28"/>
        </w:rPr>
        <w:t xml:space="preserve">оступления доходов от реализации муниципального имущества в 2026 году произведен администратором доходов бюджета – Управлением муниципальной собственности г. Владивостока исходя из поступления доходов: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- от планируемой реализации через аукционы;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- по граф</w:t>
      </w:r>
      <w:r>
        <w:rPr>
          <w:rFonts w:ascii="Times New Roman" w:hAnsi="Times New Roman"/>
          <w:color w:val="000000"/>
          <w:sz w:val="28"/>
          <w:szCs w:val="28"/>
        </w:rPr>
        <w:t xml:space="preserve">икам пятилетней рассрочки платежей от продажи в период с 2021 по 2025 годы субъектам малого и среднего предпринимательства с реализацией преимущественного права выкупа.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доходов от реализации муниципального имущества на 2027 год составит в сумме 115</w:t>
      </w:r>
      <w:r>
        <w:rPr>
          <w:rFonts w:ascii="Times New Roman" w:hAnsi="Times New Roman"/>
          <w:color w:val="000000"/>
          <w:sz w:val="28"/>
          <w:szCs w:val="28"/>
        </w:rPr>
        <w:t xml:space="preserve"> 694,00 тыс. рублей, на 2028 год – 94 167,00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Снижение прогнозируемых доходов в 2027 – 2028 годах объясняется  отсутствием спроса на объекты муниципального имущества, предлагаемые к реализации.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продажи земельных участков включают в се</w:t>
      </w:r>
      <w:r>
        <w:rPr>
          <w:rFonts w:ascii="Times New Roman" w:hAnsi="Times New Roman"/>
          <w:color w:val="000000"/>
          <w:sz w:val="28"/>
          <w:szCs w:val="28"/>
        </w:rPr>
        <w:t xml:space="preserve">бя доходы от продажи земельных участков, государственная собственность на которые не разграничена,  и доходы от продажи муниципальных земельных участков.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разграничена,  на 20</w:t>
      </w:r>
      <w:r>
        <w:rPr>
          <w:rFonts w:ascii="Times New Roman" w:hAnsi="Times New Roman"/>
          <w:color w:val="000000"/>
          <w:sz w:val="28"/>
          <w:szCs w:val="28"/>
        </w:rPr>
        <w:t xml:space="preserve">26 год запланированы в сумме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157 243,00 тыс. рублей, темп роста к плану 2025 года 80,1%. В связи с тем, что  в соответствии с действующим законодательством продажа земельных участков носит заявительный характер, доходы рассчитаны по средним поступлениям з</w:t>
      </w:r>
      <w:r>
        <w:rPr>
          <w:rFonts w:ascii="Times New Roman" w:hAnsi="Times New Roman"/>
          <w:color w:val="000000"/>
          <w:sz w:val="28"/>
          <w:szCs w:val="28"/>
        </w:rPr>
        <w:t xml:space="preserve">а три предшествующих года.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  <w:szCs w:val="28"/>
        </w:rPr>
        <w:t xml:space="preserve">На 2027 - 2028 годы доходы от продажи земельных участков, государственная собственность на которые не разграничена, запланированы в сумме 157 243,00 тыс. рублей ежегодно.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продажи муниципальных земельных участков (без проведения торгов) на 2026 год запланированы в сумме 13 329,00 тыс. рублей, темп роста к плану 2025 года 99,6%. В соответствии с Методикой прогнозирования поступлений неналоговых доходов в бюджет Влад</w:t>
      </w:r>
      <w:r>
        <w:rPr>
          <w:rFonts w:ascii="Times New Roman" w:hAnsi="Times New Roman"/>
          <w:sz w:val="28"/>
          <w:szCs w:val="28"/>
        </w:rPr>
        <w:t xml:space="preserve">ивостокского городского округа, утвержденной приказом Управления муниципальной собственности </w:t>
      </w:r>
      <w:r>
        <w:rPr>
          <w:rFonts w:ascii="Times New Roman" w:hAnsi="Times New Roman"/>
          <w:sz w:val="28"/>
          <w:szCs w:val="28"/>
        </w:rPr>
        <w:br/>
        <w:t xml:space="preserve">г. Владивостока от 05.09.2016 № 131/28, доходы рассчитаны по средним поступлениям за три предшествующих года.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2027 - 2028 годы доходы от продажи муниципальных</w:t>
      </w:r>
      <w:r>
        <w:rPr>
          <w:rFonts w:ascii="Times New Roman" w:hAnsi="Times New Roman"/>
          <w:sz w:val="28"/>
          <w:szCs w:val="28"/>
        </w:rPr>
        <w:t xml:space="preserve"> земельных участков (без проведения торгов) запланированы в сумме 13 329,00 тыс. рублей ежегодно.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</w:t>
      </w:r>
      <w:r>
        <w:rPr>
          <w:rFonts w:ascii="Times New Roman" w:hAnsi="Times New Roman"/>
          <w:sz w:val="28"/>
          <w:szCs w:val="28"/>
        </w:rPr>
        <w:t xml:space="preserve">мельных участков, находящихся в государственной или муниципальной собственности, на 2026 год прогнозируется в сумме 156 932,00 тыс. рублей, темп роста к плану 2025 года 112,6%. </w:t>
      </w:r>
      <w:r>
        <w:rPr>
          <w:rFonts w:ascii="Times New Roman" w:hAnsi="Times New Roman"/>
          <w:sz w:val="28"/>
          <w:szCs w:val="28"/>
        </w:rPr>
        <w:br/>
        <w:t xml:space="preserve">В связи с заявительным порядком заключения соглашений о перераспределении земе</w:t>
      </w:r>
      <w:r>
        <w:rPr>
          <w:rFonts w:ascii="Times New Roman" w:hAnsi="Times New Roman"/>
          <w:sz w:val="28"/>
          <w:szCs w:val="28"/>
        </w:rPr>
        <w:t xml:space="preserve">льных участков </w:t>
      </w:r>
      <w:r>
        <w:rPr>
          <w:rFonts w:ascii="Times New Roman" w:hAnsi="Times New Roman"/>
          <w:color w:val="000000"/>
          <w:sz w:val="28"/>
          <w:szCs w:val="28"/>
        </w:rPr>
        <w:t xml:space="preserve">доходы </w:t>
      </w:r>
      <w:r>
        <w:rPr>
          <w:rFonts w:ascii="Times New Roman" w:hAnsi="Times New Roman"/>
          <w:sz w:val="28"/>
          <w:szCs w:val="28"/>
        </w:rPr>
        <w:t xml:space="preserve">носят нестабильный, несистемный, непостоянный характер и рассчитаны методом усреднения поступлений за три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2027 - 2028 годы плата за увеличение площади земельных участков прогнозируется в сумме 156 932,00 тыс. рублей ежегодно.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</w:t>
      </w:r>
      <w:r>
        <w:rPr>
          <w:rFonts w:ascii="Times New Roman" w:hAnsi="Times New Roman"/>
          <w:sz w:val="28"/>
          <w:szCs w:val="28"/>
        </w:rPr>
        <w:br/>
        <w:t xml:space="preserve">земельных участков и земель (или) земельных участков, государственная собственность на которые не разграничена, прогнозируется в сумм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br/>
        <w:t xml:space="preserve">6 254,00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заявительным порядком заключения соглашений о перераспределении земельных участков </w:t>
      </w:r>
      <w:r>
        <w:rPr>
          <w:rFonts w:ascii="Times New Roman" w:hAnsi="Times New Roman"/>
          <w:color w:val="000000"/>
          <w:sz w:val="28"/>
          <w:szCs w:val="28"/>
        </w:rPr>
        <w:t xml:space="preserve">доходы </w:t>
      </w:r>
      <w:r>
        <w:rPr>
          <w:rFonts w:ascii="Times New Roman" w:hAnsi="Times New Roman"/>
          <w:sz w:val="28"/>
          <w:szCs w:val="28"/>
        </w:rPr>
        <w:t xml:space="preserve">носят нестабильный, несистемный, непостоянный характер и рассчитаны методом усреднения поступлений за три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2027 - 2028 годы </w:t>
      </w:r>
      <w:r>
        <w:rPr>
          <w:rFonts w:ascii="Times New Roman" w:hAnsi="Times New Roman"/>
          <w:sz w:val="28"/>
          <w:szCs w:val="28"/>
        </w:rPr>
        <w:t xml:space="preserve">плата за увеличение площади земельных участков прогнозируется в сумме 6 254,00 тыс. рублей ежегодно.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Штрафы, неустойки, пени и возмещение ущерба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pStyle w:val="915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денежных взысканий (штрафов) и иных сумм в возмещение ущерба в бюджет Владивостокского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на 2026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год прогнозируется в сумме 185 080,00 тыс. рублей, темп роста к плану 2025 года – 78,8%.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tabs>
          <w:tab w:val="num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Снижение прогноза поступлений на 2026 год связано в основном со снижением на 2026-2028 годы плановых назначений Управлением муниципальной собственности</w:t>
      </w:r>
      <w:r>
        <w:rPr>
          <w:rFonts w:ascii="Times New Roman" w:hAnsi="Times New Roman"/>
          <w:sz w:val="28"/>
          <w:szCs w:val="28"/>
          <w:highlight w:val="white"/>
        </w:rPr>
        <w:t xml:space="preserve"> г. Владивостока за счет отсутствия в плане на 2026 -2028 годы</w:t>
      </w:r>
      <w:r>
        <w:rPr>
          <w:rFonts w:ascii="Times New Roman" w:hAnsi="Times New Roman"/>
          <w:sz w:val="28"/>
          <w:szCs w:val="28"/>
        </w:rPr>
        <w:t xml:space="preserve"> поступлений от денежных взысканий (штрафов) в счет погашения ущерба по решению суда, а также поступлением в 2025 году не планируемых платежей по искам о возмещении вреда, причиненного окружающе</w:t>
      </w:r>
      <w:r>
        <w:rPr>
          <w:rFonts w:ascii="Times New Roman" w:hAnsi="Times New Roman"/>
          <w:sz w:val="28"/>
          <w:szCs w:val="28"/>
        </w:rPr>
        <w:t xml:space="preserve">й среде, которые учитываются по факту поступления и не подлежат прогнозированию.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Сумма поступлений </w:t>
      </w:r>
      <w:r>
        <w:rPr>
          <w:rFonts w:ascii="Times New Roman" w:hAnsi="Times New Roman"/>
          <w:sz w:val="28"/>
          <w:szCs w:val="28"/>
        </w:rPr>
        <w:t xml:space="preserve">денежных взысканий (штрафов) и иных сумм </w:t>
      </w:r>
      <w:r>
        <w:rPr>
          <w:rFonts w:ascii="Times New Roman" w:hAnsi="Times New Roman"/>
          <w:sz w:val="28"/>
          <w:szCs w:val="28"/>
        </w:rPr>
        <w:br/>
        <w:t xml:space="preserve">в возмещение ущерба 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на 2027 год запланирована в размере 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185 883,00 тыс. рублей, на 2028 год – 185 388, 00 тыс. рублей</w:t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  <w:t xml:space="preserve">.</w:t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  <w:r>
        <w:rPr>
          <w:rFonts w:ascii="Times New Roman" w:hAnsi="Times New Roman" w:eastAsia="Calibri"/>
          <w:sz w:val="28"/>
          <w:szCs w:val="28"/>
          <w:shd w:val="clear" w:color="auto" w:fill="ffffff"/>
          <w:lang w:eastAsia="en-US"/>
        </w:rPr>
      </w:r>
    </w:p>
    <w:p>
      <w:pPr>
        <w:contextualSpacing/>
        <w:jc w:val="center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Прочие неналоговые доходы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2026 году планируется поступление в бюджет Владивостокского городского округа прочих неналоговых доходов в сумме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124 221,00 тыс. рублей, темп роста к плану 2025 года 86,9%. В 2027 году - </w:t>
      </w:r>
      <w:r>
        <w:rPr>
          <w:rFonts w:ascii="Times New Roman" w:hAnsi="Times New Roman"/>
          <w:sz w:val="28"/>
          <w:szCs w:val="28"/>
          <w:lang w:val="en-US"/>
        </w:rPr>
        <w:br/>
      </w:r>
      <w:r>
        <w:rPr>
          <w:rFonts w:ascii="Times New Roman" w:hAnsi="Times New Roman"/>
          <w:sz w:val="28"/>
          <w:szCs w:val="28"/>
        </w:rPr>
        <w:t xml:space="preserve">127 750,00 тыс. рублей, в 2028 году – 131 385,00 тыс. рублей.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общей сумме  прочих неналоговых доходов учтены: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прочие неналоговые доходы (компенсационная стоимость зеленых насажд</w:t>
      </w:r>
      <w:r>
        <w:rPr>
          <w:rFonts w:ascii="Times New Roman" w:hAnsi="Times New Roman"/>
          <w:sz w:val="28"/>
          <w:szCs w:val="28"/>
        </w:rPr>
        <w:t xml:space="preserve">ений и другие экологические согласования);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плата за размещение объектов на землях или земельных участках, государственная собственность на которые не разграничена и которые расположены в границах городских округов, без предоставления земельных участков и</w:t>
      </w:r>
      <w:r>
        <w:rPr>
          <w:rFonts w:ascii="Times New Roman" w:hAnsi="Times New Roman"/>
          <w:sz w:val="28"/>
          <w:szCs w:val="28"/>
        </w:rPr>
        <w:t xml:space="preserve"> установления сервитутов;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реализации списанного муниципального имущества Владивостокского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Поступление прочих неналоговых доходов (компенсационная стоимость зеленых насаждений и другие экологические согласования) в 2026 году п</w:t>
      </w:r>
      <w:r>
        <w:rPr>
          <w:rFonts w:ascii="Times New Roman" w:hAnsi="Times New Roman"/>
          <w:sz w:val="28"/>
          <w:szCs w:val="28"/>
        </w:rPr>
        <w:t xml:space="preserve">рогнозируется в сумме 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117 626,00</w:t>
      </w:r>
      <w:r>
        <w:rPr>
          <w:rFonts w:ascii="Times New Roman" w:hAnsi="Times New Roman"/>
          <w:sz w:val="28"/>
          <w:szCs w:val="28"/>
        </w:rPr>
        <w:t xml:space="preserve"> тыс. рублей, темп роста к плану 2025 года - 87,1%. </w:t>
      </w:r>
      <w:r>
        <w:rPr>
          <w:rFonts w:ascii="Times New Roman" w:hAnsi="Times New Roman"/>
          <w:color w:val="000000"/>
          <w:sz w:val="28"/>
          <w:szCs w:val="28"/>
        </w:rPr>
        <w:t xml:space="preserve">Компенсационная стоимость зеленых насаждений взимается в основном при оказании муниципальной услуги «Выдача, закрытие Разрешения на снос зеленых насаждений» для целей строи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тельства, реконструкции объектов капитального строительства на территории города Владивостока. Снижение поступления данного вида доходов напрямую связано с уменьшением количества уничтожаемых зеленых насаждений и улучшением экологической ситуации в целом п</w:t>
      </w:r>
      <w:r>
        <w:rPr>
          <w:rFonts w:ascii="Times New Roman" w:hAnsi="Times New Roman"/>
          <w:color w:val="000000"/>
          <w:sz w:val="28"/>
          <w:szCs w:val="28"/>
        </w:rPr>
        <w:t xml:space="preserve">о городу Владивостоку. Данные поступления носят разовый характер и являются единовременными.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Сумма поступлений компенсационной стоимости </w:t>
      </w:r>
      <w:r>
        <w:rPr>
          <w:rFonts w:ascii="Times New Roman" w:hAnsi="Times New Roman"/>
          <w:sz w:val="28"/>
          <w:szCs w:val="28"/>
        </w:rPr>
        <w:t xml:space="preserve">зеленых насаждений 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на 2027 год запланирована в сумме 121 155,00 тыс. рублей, на 2027 год – 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br/>
        <w:t xml:space="preserve">124 790,00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851" w:leader="none"/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</w:t>
      </w:r>
      <w:r>
        <w:rPr>
          <w:rFonts w:ascii="Times New Roman" w:hAnsi="Times New Roman"/>
          <w:sz w:val="28"/>
          <w:szCs w:val="28"/>
        </w:rPr>
        <w:t xml:space="preserve">тупление платы за размещение объектов на землях или земельных участках, государственная собственность на которые не разграничена и </w:t>
      </w:r>
      <w:r>
        <w:rPr>
          <w:rFonts w:ascii="Times New Roman" w:hAnsi="Times New Roman"/>
          <w:sz w:val="28"/>
          <w:szCs w:val="28"/>
        </w:rPr>
        <w:t xml:space="preserve">которые расположены в границах городских округов, без предоставления земельных участков и установления сервитутов на 2026 про</w:t>
      </w:r>
      <w:r>
        <w:rPr>
          <w:rFonts w:ascii="Times New Roman" w:hAnsi="Times New Roman"/>
          <w:sz w:val="28"/>
          <w:szCs w:val="28"/>
        </w:rPr>
        <w:t xml:space="preserve">гнозируется </w:t>
      </w:r>
      <w:r>
        <w:rPr>
          <w:rFonts w:ascii="Times New Roman" w:hAnsi="Times New Roman"/>
          <w:sz w:val="28"/>
          <w:szCs w:val="28"/>
        </w:rPr>
        <w:br/>
        <w:t xml:space="preserve">в сумме 6 460,00 тыс. рублей, темп роста к плану 2025 года 82,8%. </w:t>
      </w:r>
      <w:r>
        <w:rPr>
          <w:rFonts w:ascii="Times New Roman" w:hAnsi="Times New Roman"/>
          <w:sz w:val="28"/>
          <w:szCs w:val="28"/>
        </w:rPr>
        <w:br/>
        <w:t xml:space="preserve">В 2027 - 2028 годах прогнозируется в сумме 6 460,00 тыс. рублей ежегодно. В связи с заявительным порядком выдачи разрешений расчет доходов произведен исходя их фактических пост</w:t>
      </w:r>
      <w:r>
        <w:rPr>
          <w:rFonts w:ascii="Times New Roman" w:hAnsi="Times New Roman"/>
          <w:sz w:val="28"/>
          <w:szCs w:val="28"/>
        </w:rPr>
        <w:t xml:space="preserve">уплений за два предыдущих отчетных финансовых года и ожидаемого поступления в текущем финансовом году.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2026 год запла</w:t>
      </w:r>
      <w:r>
        <w:rPr>
          <w:rFonts w:ascii="Times New Roman" w:hAnsi="Times New Roman"/>
          <w:sz w:val="28"/>
          <w:szCs w:val="28"/>
        </w:rPr>
        <w:t xml:space="preserve">нировано поступление доходов от реализации списанного муниципального имущества Владивостокского городского округа в сумме 135,00 тыс. рублей, в основном это доходы от реализации лома </w:t>
      </w:r>
      <w:r>
        <w:rPr>
          <w:rFonts w:ascii="Times New Roman" w:hAnsi="Times New Roman"/>
          <w:sz w:val="28"/>
          <w:szCs w:val="28"/>
        </w:rPr>
        <w:br/>
        <w:t xml:space="preserve">черного и цветного металлов, высвобожденного в результате </w:t>
      </w:r>
      <w:r>
        <w:rPr>
          <w:rFonts w:ascii="Times New Roman" w:hAnsi="Times New Roman"/>
          <w:sz w:val="28"/>
          <w:szCs w:val="28"/>
        </w:rPr>
        <w:br/>
        <w:t xml:space="preserve">разборки, раз</w:t>
      </w:r>
      <w:r>
        <w:rPr>
          <w:rFonts w:ascii="Times New Roman" w:hAnsi="Times New Roman"/>
          <w:sz w:val="28"/>
          <w:szCs w:val="28"/>
        </w:rPr>
        <w:t xml:space="preserve">укомплектования списанного муниципального имущества (темп роста к плану 2025 года – 70,7%), на 2026 – 2027 годы – 135,00 тыс. рублей ежегодно. Объемы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имущества, планируемого к списанию, определяются непосредственно в процессе его эксплуатаци</w:t>
      </w:r>
      <w:r>
        <w:rPr>
          <w:rFonts w:ascii="Times New Roman" w:hAnsi="Times New Roman"/>
          <w:color w:val="000000"/>
          <w:sz w:val="28"/>
          <w:szCs w:val="28"/>
        </w:rPr>
        <w:t xml:space="preserve">и балансодержателями.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eastAsia="Calibri"/>
          <w:b/>
          <w:bCs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bCs/>
          <w:sz w:val="28"/>
          <w:szCs w:val="28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bCs/>
          <w:sz w:val="10"/>
          <w:szCs w:val="10"/>
          <w:lang w:eastAsia="en-US"/>
        </w:rPr>
      </w:pPr>
      <w:r>
        <w:rPr>
          <w:rFonts w:ascii="Times New Roman" w:hAnsi="Times New Roman" w:eastAsia="Calibri"/>
          <w:b/>
          <w:bCs/>
          <w:sz w:val="10"/>
          <w:szCs w:val="10"/>
          <w:lang w:eastAsia="en-US"/>
        </w:rPr>
      </w:r>
      <w:r>
        <w:rPr>
          <w:rFonts w:ascii="Times New Roman" w:hAnsi="Times New Roman" w:eastAsia="Calibri"/>
          <w:b/>
          <w:bCs/>
          <w:sz w:val="10"/>
          <w:szCs w:val="10"/>
          <w:lang w:eastAsia="en-US"/>
        </w:rPr>
      </w:r>
      <w:r>
        <w:rPr>
          <w:rFonts w:ascii="Times New Roman" w:hAnsi="Times New Roman" w:eastAsia="Calibri"/>
          <w:b/>
          <w:bCs/>
          <w:sz w:val="10"/>
          <w:szCs w:val="10"/>
          <w:lang w:eastAsia="en-US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сумма безвоз</w:t>
      </w:r>
      <w:r>
        <w:rPr>
          <w:rFonts w:ascii="Times New Roman" w:hAnsi="Times New Roman"/>
          <w:sz w:val="28"/>
          <w:szCs w:val="28"/>
        </w:rPr>
        <w:t xml:space="preserve">мездных поступлений в бюджет Владивостокского городского округа от других бюджетов бюджетной системы Российской Федерации на 2026 год прогнозируется в сумме 18 410 755,51 тыс. рублей, в том числе: дотации в сумме 1 781 820,00 тыс. рублей, субсидии в сумме </w:t>
      </w:r>
      <w:r>
        <w:rPr>
          <w:rFonts w:ascii="Times New Roman" w:hAnsi="Times New Roman"/>
          <w:sz w:val="28"/>
          <w:szCs w:val="28"/>
        </w:rPr>
        <w:br/>
        <w:t xml:space="preserve">5 616 140,96 тыс. рублей, субвенции в сумме 10 668 611,55</w:t>
      </w:r>
      <w:r>
        <w:rPr>
          <w:rFonts w:ascii="Times New Roman" w:hAnsi="Times New Roman"/>
          <w:bCs/>
          <w:sz w:val="28"/>
          <w:szCs w:val="28"/>
        </w:rPr>
        <w:t xml:space="preserve">тыс. рублей, иные бюджетные трансферты в сумме 344183,00 тыс. рублей.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в общих доходах Владивостокского городского округа составит 51,8%.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в бюджет Владивостокского горо</w:t>
      </w:r>
      <w:r>
        <w:rPr>
          <w:rFonts w:ascii="Times New Roman" w:hAnsi="Times New Roman"/>
          <w:sz w:val="28"/>
          <w:szCs w:val="28"/>
        </w:rPr>
        <w:t xml:space="preserve">дского округа от других бюджетов бюджетной системы Российской Федерации </w:t>
      </w:r>
      <w:r>
        <w:rPr>
          <w:rFonts w:ascii="Times New Roman" w:hAnsi="Times New Roman"/>
          <w:sz w:val="28"/>
          <w:szCs w:val="28"/>
        </w:rPr>
        <w:t xml:space="preserve">прогнозируются на 2027 год - в сумме 14 510 988,20 тыс. рублей, на 2028 год - в сумме 13 831 133,99 тыс. рублей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693"/>
        <w:rPr>
          <w:szCs w:val="28"/>
        </w:rPr>
      </w:pPr>
      <w:r/>
      <w:bookmarkStart w:id="3" w:name="_Toc3"/>
      <w:r>
        <w:rPr>
          <w:szCs w:val="28"/>
        </w:rPr>
        <w:t xml:space="preserve">3. Формирование расходной части бюджета</w:t>
      </w:r>
      <w:bookmarkEnd w:id="3"/>
      <w:r>
        <w:rPr>
          <w:szCs w:val="28"/>
        </w:rPr>
      </w:r>
      <w:r>
        <w:rPr>
          <w:szCs w:val="28"/>
        </w:rPr>
      </w:r>
    </w:p>
    <w:p>
      <w:pPr>
        <w:pStyle w:val="695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расходной части </w:t>
      </w:r>
      <w:r>
        <w:rPr>
          <w:rFonts w:ascii="Times New Roman" w:hAnsi="Times New Roman"/>
          <w:sz w:val="28"/>
          <w:szCs w:val="28"/>
        </w:rPr>
        <w:t xml:space="preserve">бюджета Владивостокского городского округа на основании Бюджетного кодекса Российской Федерации осуществлялось в соответствии с расходными обязательствами, обусловленными разграничением полномочий федеральных органов государственной власти, органов государ</w:t>
      </w:r>
      <w:r>
        <w:rPr>
          <w:rFonts w:ascii="Times New Roman" w:hAnsi="Times New Roman"/>
          <w:sz w:val="28"/>
          <w:szCs w:val="28"/>
        </w:rPr>
        <w:t xml:space="preserve">ственной власти субъектов Российской Федерации и органов местного самоуправления, исполнение которых согласно законодательству Российской Федерации, международным и иным договорам и соглашениям должно происходить в очередном финансовом году и плановом пери</w:t>
      </w:r>
      <w:r>
        <w:rPr>
          <w:rFonts w:ascii="Times New Roman" w:hAnsi="Times New Roman"/>
          <w:sz w:val="28"/>
          <w:szCs w:val="28"/>
        </w:rPr>
        <w:t xml:space="preserve">оде за счет средств соответствующих бюджетов.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За основу планирования бюджетных ассигнований на исполнение расходных обязательств в очередном 2026 году и плановом периоде </w:t>
      </w:r>
      <w:r>
        <w:rPr>
          <w:rFonts w:ascii="Times New Roman" w:hAnsi="Times New Roman" w:eastAsia="Calibri"/>
          <w:sz w:val="28"/>
          <w:szCs w:val="28"/>
          <w:lang w:eastAsia="en-US"/>
        </w:rPr>
        <w:br w:type="textWrapping" w:clear="all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2027 и 2028 годов были приняты бюджетные ассигнования,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установленные муниципальным правовым актом города Владивостока от 17.12.2024 </w:t>
      </w:r>
      <w:r>
        <w:rPr>
          <w:rFonts w:ascii="Times New Roman" w:hAnsi="Times New Roman" w:eastAsia="Calibri"/>
          <w:sz w:val="28"/>
          <w:szCs w:val="28"/>
          <w:lang w:eastAsia="en-US"/>
        </w:rPr>
        <w:br w:type="textWrapping" w:clear="all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№ 145-МПА «О бюджете Владивостокского городского округа на 2025 год и плановый период 2026 и 2027 годов.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бюджетных ассигнований в проекте бюджета Владивостокского городско</w:t>
      </w:r>
      <w:r>
        <w:rPr>
          <w:rFonts w:ascii="Times New Roman" w:hAnsi="Times New Roman"/>
          <w:sz w:val="28"/>
          <w:szCs w:val="28"/>
        </w:rPr>
        <w:t xml:space="preserve">го округа на 2026 год и плановый период 2027 и 2028 годов были установлены путем уточнения предельных объемов на 2026-2027 годы, утвержденных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правовым </w:t>
      </w:r>
      <w:r>
        <w:rPr>
          <w:rFonts w:ascii="Times New Roman" w:hAnsi="Times New Roman"/>
          <w:sz w:val="28"/>
          <w:szCs w:val="28"/>
        </w:rPr>
        <w:t xml:space="preserve">актом города Владивостока от 17.12.2024 № 145-МПА «О бюджете Владивостокского городского округа на 2025 г</w:t>
      </w:r>
      <w:r>
        <w:rPr>
          <w:rFonts w:ascii="Times New Roman" w:hAnsi="Times New Roman"/>
          <w:sz w:val="28"/>
          <w:szCs w:val="28"/>
        </w:rPr>
        <w:t xml:space="preserve">од и плановый период 2026 и 2027 годов, и добавления к ним предельных объемов </w:t>
      </w:r>
      <w:r>
        <w:rPr>
          <w:rFonts w:ascii="Times New Roman" w:hAnsi="Times New Roman"/>
          <w:sz w:val="28"/>
          <w:szCs w:val="28"/>
        </w:rPr>
        <w:br/>
        <w:t xml:space="preserve">бюджетных ассигнований на 2028 год в объеме прогноза поступлений налоговых и неналоговых доходов (приложения №1 и №2 к Пояснительной записке).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При принятии решений об установлен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ии на 2026 год и плановый период 2027 и 2028 годов предельных объемов бюджетных ассигнований ГРБС,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руководствуясь Основными направлениями бюджетной и налоговой политики города Владивостока на 2026 год и плановый период 2027 и 2028 годов», были учтены: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1) 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граниченные финансовые возможности бюджета </w:t>
      </w:r>
      <w:r>
        <w:rPr>
          <w:rStyle w:val="957"/>
          <w:rFonts w:ascii="Times New Roman" w:hAnsi="Times New Roman"/>
          <w:color w:val="000000"/>
          <w:sz w:val="28"/>
          <w:szCs w:val="28"/>
        </w:rPr>
        <w:t xml:space="preserve">Владивостокского городского округа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;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прогнозные значения среднемесячной начисленной заработной платы отдельных категорий работников бюджетной сферы, установленные распоряжением Правительства Приморского края от </w:t>
      </w:r>
      <w:r>
        <w:rPr>
          <w:rFonts w:ascii="Times New Roman" w:hAnsi="Times New Roman"/>
          <w:sz w:val="28"/>
          <w:szCs w:val="28"/>
        </w:rPr>
        <w:t xml:space="preserve">28.12.2020 № 623-рп </w:t>
      </w:r>
      <w:r>
        <w:rPr>
          <w:rFonts w:ascii="Times New Roman" w:hAnsi="Times New Roman"/>
          <w:sz w:val="28"/>
          <w:szCs w:val="28"/>
        </w:rPr>
        <w:br/>
        <w:t xml:space="preserve">«Об установлении прогнозных значений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Приморском крае»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5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расходы на оплату коммунальных услуг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тарифами на коммунальные услуги, установленными Агентством по тарифам Приморского края, а также их индексация на средний уровень инфляции в плановом периоде;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4) индексация с 1 октября 2026 года на </w:t>
      </w:r>
      <w:r>
        <w:rPr>
          <w:rFonts w:ascii="Times New Roman" w:hAnsi="Times New Roman"/>
          <w:sz w:val="28"/>
          <w:szCs w:val="28"/>
          <w:highlight w:val="white"/>
        </w:rPr>
        <w:t xml:space="preserve">4%, с 1 октября 2027 года на 4%, </w:t>
      </w:r>
      <w:r>
        <w:rPr>
          <w:rFonts w:ascii="Times New Roman" w:hAnsi="Times New Roman"/>
          <w:sz w:val="28"/>
          <w:szCs w:val="28"/>
          <w:highlight w:val="white"/>
        </w:rPr>
        <w:br w:type="textWrapping" w:clear="all"/>
      </w:r>
      <w:r>
        <w:rPr>
          <w:rFonts w:ascii="Times New Roman" w:hAnsi="Times New Roman"/>
          <w:sz w:val="28"/>
          <w:szCs w:val="28"/>
          <w:highlight w:val="white"/>
        </w:rPr>
        <w:t xml:space="preserve">с 1 октября 2028 года на 4% размеров окладов месячного денежного </w:t>
      </w:r>
      <w:r>
        <w:rPr>
          <w:rFonts w:ascii="Times New Roman" w:hAnsi="Times New Roman"/>
          <w:sz w:val="28"/>
          <w:szCs w:val="28"/>
        </w:rPr>
        <w:t xml:space="preserve">вознаграждения лиц, замещающих муниципальные должности в городе Владивостоке, должностных окладов по должностям муниципальной службы в органах местного самоу</w:t>
      </w:r>
      <w:r>
        <w:rPr>
          <w:rFonts w:ascii="Times New Roman" w:hAnsi="Times New Roman"/>
          <w:sz w:val="28"/>
          <w:szCs w:val="28"/>
        </w:rPr>
        <w:t xml:space="preserve">правления города Владивостока, размеров должностных окладов работников, замещающих должности, не являющиеся должностями муниципальной службы, окладов (должностных окладов), ставок заработной платы, установленных работникам муниципальных казенных учреждений</w:t>
      </w:r>
      <w:r>
        <w:rPr>
          <w:rFonts w:ascii="Times New Roman" w:hAnsi="Times New Roman"/>
          <w:sz w:val="28"/>
          <w:szCs w:val="28"/>
        </w:rPr>
        <w:t xml:space="preserve">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индексация с 1 октября 2026 года на 4%, с 1 октября 2027 года на 4%,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с 1 октября 2028 года на 4% размеров окладов (должностных окладов), ставок заработной платы, установленных работникам муниципальных бюджетных и автономных учрежд</w:t>
      </w:r>
      <w:r>
        <w:rPr>
          <w:rFonts w:ascii="Times New Roman" w:hAnsi="Times New Roman"/>
          <w:sz w:val="28"/>
          <w:szCs w:val="28"/>
        </w:rPr>
        <w:t xml:space="preserve">ений города Владивостока, с учетом возможного использования на выплату заработной платы средств, высвобождаемых за счет реорганизации неэффективных учреждений, оптимизации штатных расписаний </w:t>
      </w:r>
      <w:r>
        <w:rPr>
          <w:rFonts w:ascii="Times New Roman" w:hAnsi="Times New Roman"/>
          <w:sz w:val="28"/>
          <w:szCs w:val="28"/>
        </w:rPr>
        <w:t xml:space="preserve">муниципальных учреждений города Владивостока, а также средств от </w:t>
      </w:r>
      <w:r>
        <w:rPr>
          <w:rFonts w:ascii="Times New Roman" w:hAnsi="Times New Roman"/>
          <w:sz w:val="28"/>
          <w:szCs w:val="28"/>
        </w:rPr>
        <w:t xml:space="preserve">приносящей доход деятельности муниципальных учреждений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6) </w:t>
      </w:r>
      <w:r>
        <w:rPr>
          <w:rFonts w:ascii="Times New Roman" w:hAnsi="Times New Roman"/>
          <w:sz w:val="28"/>
          <w:szCs w:val="28"/>
        </w:rPr>
        <w:t xml:space="preserve">сохранение в 2026– 2028 годах расходов на оплату услуг по содержанию муниципального имущества (за исключением коммунальных услуг) не выше уровня 2025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Владив</w:t>
      </w:r>
      <w:r>
        <w:rPr>
          <w:rFonts w:ascii="Times New Roman" w:hAnsi="Times New Roman"/>
          <w:sz w:val="28"/>
          <w:szCs w:val="28"/>
        </w:rPr>
        <w:t xml:space="preserve">остокского городского округа на 2026 год и плановый период 2027 и 2028 годов сформирован с учетом обеспечения в полном объеме расходов на заработную плату работников органов местного самоуправления и муниципальных учреждений, на оплату </w:t>
      </w:r>
      <w:r>
        <w:rPr>
          <w:rFonts w:ascii="Times New Roman" w:hAnsi="Times New Roman"/>
          <w:sz w:val="28"/>
          <w:szCs w:val="28"/>
        </w:rPr>
        <w:br/>
        <w:t xml:space="preserve">коммунальных услуг,</w:t>
      </w:r>
      <w:r>
        <w:rPr>
          <w:rFonts w:ascii="Times New Roman" w:hAnsi="Times New Roman"/>
          <w:sz w:val="28"/>
          <w:szCs w:val="28"/>
        </w:rPr>
        <w:t xml:space="preserve"> на обеспечение выплат по публичным нормативным обязательствам.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расходов бюджета Владивостокского городского округа на 2025 и 2026 годы в разрезе функциональной структуры расходов представлена в таблице 5.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5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0078" w:type="dxa"/>
        <w:tblInd w:w="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40"/>
        <w:gridCol w:w="1559"/>
        <w:gridCol w:w="1134"/>
        <w:gridCol w:w="1416"/>
        <w:gridCol w:w="1135"/>
        <w:gridCol w:w="1134"/>
        <w:gridCol w:w="1560"/>
      </w:tblGrid>
      <w:tr>
        <w:tblPrEx/>
        <w:trPr>
          <w:trHeight w:val="1344"/>
          <w:tblHeader/>
        </w:trPr>
        <w:tc>
          <w:tcPr>
            <w:tcBorders>
              <w:bottom w:val="none" w:color="000000" w:sz="4" w:space="0"/>
            </w:tcBorders>
            <w:tcW w:w="2140" w:type="dxa"/>
            <w:vAlign w:val="center"/>
            <w:vMerge w:val="restart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Владивостокского городского округа на 2025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бюджета Владивостокского городского округа на 2026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69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Рост (+), снижение (-) расходов 2026 года в сравнении с 2025 годом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266"/>
          <w:tblHeader/>
        </w:trPr>
        <w:tc>
          <w:tcPr>
            <w:tcBorders>
              <w:bottom w:val="none" w:color="000000" w:sz="4" w:space="0"/>
            </w:tcBorders>
            <w:tcW w:w="2140" w:type="dxa"/>
            <w:vAlign w:val="center"/>
            <w:vMerge w:val="continue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416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right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0078" w:type="dxa"/>
        <w:tblInd w:w="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40"/>
        <w:gridCol w:w="1559"/>
        <w:gridCol w:w="1134"/>
        <w:gridCol w:w="1417"/>
        <w:gridCol w:w="1134"/>
        <w:gridCol w:w="1134"/>
        <w:gridCol w:w="1560"/>
      </w:tblGrid>
      <w:tr>
        <w:tblPrEx/>
        <w:trPr>
          <w:trHeight w:val="138"/>
          <w:tblHeader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РАСХОДОВ ВСЕГО, в том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37 055 527,566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100,00%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34 632 246,511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100,00%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93,46%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-2 423 281,055</w:t>
            </w:r>
            <w:r/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Общегосударствен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ные вопросы (0100)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3 794 885,133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10,24%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4 057 756,077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11,72%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106,93%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262 870,933</w:t>
            </w:r>
            <w:r/>
          </w:p>
        </w:tc>
      </w:tr>
      <w:tr>
        <w:tblPrEx/>
        <w:trPr>
          <w:trHeight w:val="945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Национальная безопасность и правоохранитель-ная деятельность (0300)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268 618,922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0,72%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287 091,544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0,83%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106,88%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18 472,622</w:t>
            </w:r>
            <w:r/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Национальная экономика (0400)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7 838 770,244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21,15%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4 468 687,811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12,90%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57,01%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-3 370 082,422</w:t>
            </w:r>
            <w:r/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Жилищно-коммунальное хозяйство (0500)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5 774 034,888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15,58%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4 211 473,733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12,16%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72,94%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-1 562 561,155</w:t>
            </w:r>
            <w:r/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Охрана окружающей среды (0600)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11 718,788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0,03%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3 750,000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0,01%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32,00%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-7 968,788</w:t>
            </w:r>
            <w:r/>
          </w:p>
        </w:tc>
      </w:tr>
      <w:tr>
        <w:tblPrEx/>
        <w:trPr>
          <w:trHeight w:val="88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(0700)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16 636 633,566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44,90%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18 637 262,299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53,81%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112,03%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2 000 628,733</w:t>
            </w:r>
            <w:r/>
          </w:p>
        </w:tc>
      </w:tr>
      <w:tr>
        <w:tblPrEx/>
        <w:trPr>
          <w:trHeight w:val="630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Культура, кинематография (0800)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470 905,444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1,27%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415 840,533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1,20%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88,31%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-55 064,911</w:t>
            </w:r>
            <w:r/>
          </w:p>
        </w:tc>
      </w:tr>
      <w:tr>
        <w:tblPrEx/>
        <w:trPr>
          <w:trHeight w:val="315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политика (1000)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1 162 741,799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3,14%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840 704,122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2,43%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72,30%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-322 037,666</w:t>
            </w:r>
            <w:r/>
          </w:p>
        </w:tc>
      </w:tr>
      <w:tr>
        <w:tblPrEx/>
        <w:trPr>
          <w:trHeight w:val="96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Физическая культура и спорт (1100)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1 095 716,611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2,96%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1 708 787,788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4,93%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155,95%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613 071,177</w:t>
            </w:r>
            <w:r/>
          </w:p>
        </w:tc>
      </w:tr>
      <w:tr>
        <w:tblPrEx/>
        <w:trPr>
          <w:trHeight w:val="945"/>
        </w:trPr>
        <w:tc>
          <w:tcPr>
            <w:tcW w:w="2140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Обслуживание государственного и муниципального долга (1300)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1 502,222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0,00%</w:t>
            </w:r>
            <w:r/>
          </w:p>
        </w:tc>
        <w:tc>
          <w:tcPr>
            <w:tcW w:w="1417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892,655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0,00%</w:t>
            </w:r>
            <w:r/>
          </w:p>
        </w:tc>
        <w:tc>
          <w:tcPr>
            <w:tcW w:w="1134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59,42%</w:t>
            </w:r>
            <w:r/>
          </w:p>
        </w:tc>
        <w:tc>
          <w:tcPr>
            <w:tcW w:w="1560" w:type="dxa"/>
            <w:textDirection w:val="lrTb"/>
            <w:noWrap/>
          </w:tcPr>
          <w:p>
            <w:pPr>
              <w:ind w:left="-142" w:right="-215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-609,577</w:t>
            </w:r>
            <w:r/>
          </w:p>
        </w:tc>
      </w:tr>
    </w:tbl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Функциональная структура расходов бюджета Владивостокского городского округа на 2026-2028 годы представлена в таблице 6: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6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10077" w:type="dxa"/>
        <w:tblInd w:w="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559"/>
        <w:gridCol w:w="1134"/>
        <w:gridCol w:w="1559"/>
        <w:gridCol w:w="1134"/>
        <w:gridCol w:w="1559"/>
        <w:gridCol w:w="1134"/>
      </w:tblGrid>
      <w:tr>
        <w:tblPrEx/>
        <w:trPr>
          <w:trHeight w:val="1230"/>
          <w:tblHeader/>
        </w:trPr>
        <w:tc>
          <w:tcPr>
            <w:tcBorders>
              <w:bottom w:val="none" w:color="000000" w:sz="4" w:space="0"/>
            </w:tcBorders>
            <w:tcW w:w="199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бюджета Владивостокского городского округа на 2026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бюджета Владивостокского городског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округа на 2027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бюджета Владивостокского городского округа на 2028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  <w:tblHeader/>
        </w:trPr>
        <w:tc>
          <w:tcPr>
            <w:tcBorders>
              <w:bottom w:val="none" w:color="000000" w:sz="4" w:space="0"/>
            </w:tcBorders>
            <w:tcW w:w="1998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</w:p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right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0077" w:type="dxa"/>
        <w:tblInd w:w="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559"/>
        <w:gridCol w:w="1134"/>
        <w:gridCol w:w="1559"/>
        <w:gridCol w:w="1134"/>
        <w:gridCol w:w="1559"/>
        <w:gridCol w:w="1134"/>
      </w:tblGrid>
      <w:tr>
        <w:tblPrEx/>
        <w:trPr>
          <w:trHeight w:val="60"/>
          <w:tblHeader/>
        </w:trPr>
        <w:tc>
          <w:tcPr>
            <w:tcW w:w="1998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vAlign w:val="bottom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РАСХОДОВ ВСЕГО, в том 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34 632 246,51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27 560 557,98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27 152 465,65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Общегосударст-венные вопросы (0100)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4 057 756,07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11,72%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3 234 272,97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11,74%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3 359 380,83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12,37%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Национальная безопасность и правоохранитель-ная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деятельность (0300)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287 091,54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260 165,09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0,94%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270 359,43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Национальная экономика (0400)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4 468 687,81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12,90%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1 707 913,65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6,20%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1 489 331,31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5,49%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Жилищно-коммунальное хозяйство (0500)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4 211 473,73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12,16%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1 662 537,39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6,03%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1 961 730,00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7,22%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Охрана окружающей среды (0600)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3 750,00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3 750,00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3 750,00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6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(0700)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18 637 262,29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53,81%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17 884 135,11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64,89%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18 404 170,13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67,78%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Культура, кинематография (0800)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415 840,53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1,20%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396 088,92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1,44%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419 431,00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1,54%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политика (1000)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840 704,12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2,43%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624 915,16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2,27%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629 606,72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2,32%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Физическая культура и спорт (1100)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1 708 787,78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4,93%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1 786 489,22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6,48%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614 697,87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2,26%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W w:w="1998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Обслуживание государственного и муниципального долга (1300)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892,65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290,45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8,36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108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"/>
          <w:szCs w:val="2"/>
          <w:highlight w:val="yellow"/>
        </w:rPr>
      </w:pPr>
      <w:r>
        <w:rPr>
          <w:rFonts w:ascii="Times New Roman" w:hAnsi="Times New Roman"/>
          <w:sz w:val="2"/>
          <w:szCs w:val="2"/>
          <w:highlight w:val="yellow"/>
        </w:rPr>
      </w:r>
      <w:r>
        <w:rPr>
          <w:rFonts w:ascii="Times New Roman" w:hAnsi="Times New Roman"/>
          <w:sz w:val="2"/>
          <w:szCs w:val="2"/>
          <w:highlight w:val="yellow"/>
        </w:rPr>
      </w:r>
      <w:r>
        <w:rPr>
          <w:rFonts w:ascii="Times New Roman" w:hAnsi="Times New Roman"/>
          <w:sz w:val="2"/>
          <w:szCs w:val="2"/>
          <w:highlight w:val="yellow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проекта бюджета Владивостокского городского округа на 2026 год и плановый период 2027 и 2028 годов приоритет в общем объеме расходов получили следующие разделы классификации расходов бюджетов: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2026 году: образование – </w:t>
      </w:r>
      <w:r>
        <w:rPr>
          <w:rFonts w:ascii="Times New Roman" w:hAnsi="Times New Roman"/>
          <w:color w:val="000000"/>
          <w:sz w:val="28"/>
          <w:szCs w:val="28"/>
        </w:rPr>
        <w:t xml:space="preserve">53,81</w:t>
      </w:r>
      <w:r>
        <w:rPr>
          <w:rFonts w:ascii="Times New Roman" w:hAnsi="Times New Roman"/>
          <w:sz w:val="28"/>
          <w:szCs w:val="28"/>
        </w:rPr>
        <w:t xml:space="preserve">%,национальная экономика – 12,9%, жилищно-коммунальное хозяйство – 12,16%.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2027 году: образование – </w:t>
      </w:r>
      <w:r>
        <w:rPr>
          <w:rFonts w:ascii="Times New Roman" w:hAnsi="Times New Roman"/>
          <w:color w:val="000000"/>
          <w:sz w:val="28"/>
          <w:szCs w:val="28"/>
        </w:rPr>
        <w:t xml:space="preserve">64,89</w:t>
      </w:r>
      <w:r>
        <w:rPr>
          <w:rFonts w:ascii="Times New Roman" w:hAnsi="Times New Roman"/>
          <w:sz w:val="28"/>
          <w:szCs w:val="28"/>
        </w:rPr>
        <w:t xml:space="preserve">%, общегосударственные вопросы 11,74%, физическая культура и спорт – 6,48.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2028 году: образование – </w:t>
      </w:r>
      <w:r>
        <w:rPr>
          <w:rFonts w:ascii="Times New Roman" w:hAnsi="Times New Roman"/>
          <w:color w:val="000000"/>
          <w:sz w:val="28"/>
          <w:szCs w:val="28"/>
        </w:rPr>
        <w:t xml:space="preserve">67,78</w:t>
      </w:r>
      <w:r>
        <w:rPr>
          <w:rFonts w:ascii="Times New Roman" w:hAnsi="Times New Roman"/>
          <w:sz w:val="28"/>
          <w:szCs w:val="28"/>
        </w:rPr>
        <w:t xml:space="preserve">%, общегосударственные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вопросы –</w:t>
      </w:r>
      <w:r>
        <w:rPr>
          <w:rFonts w:ascii="Times New Roman" w:hAnsi="Times New Roman"/>
          <w:sz w:val="28"/>
          <w:szCs w:val="28"/>
        </w:rPr>
        <w:t xml:space="preserve"> 12,37%, жилищно-коммунальное хозяйство– 7,22%.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бюджет Владивостокского городского округа на 2026 год и плановый период 2027 и 2028 годов по-прежнему имеет социальную направленность.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В целях обеспечения эффективности расходования бюджетных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средств в проекте бюджета Владивостокского городского округа на 2026 год  и плановый период 2027 и 2028 годов предусмотрены бюджетные ассигнования в рамках муниципальных программ.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На реализацию муниципальных программ в 2026 году запланировано</w:t>
      </w:r>
      <w:r>
        <w:rPr>
          <w:rFonts w:ascii="Times New Roman" w:hAnsi="Times New Roman" w:eastAsia="Calibri"/>
          <w:sz w:val="28"/>
          <w:szCs w:val="28"/>
          <w:lang w:eastAsia="en-US"/>
        </w:rPr>
        <w:br/>
      </w:r>
      <w:r>
        <w:rPr>
          <w:rFonts w:ascii="Times New Roman" w:hAnsi="Times New Roman"/>
          <w:sz w:val="28"/>
          <w:szCs w:val="28"/>
        </w:rPr>
        <w:t xml:space="preserve">30 716 701,79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тыс.рублей, что составляет 88,69% от общих расходов бюджета, в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2027 и 2028 годах запланировано 24 538 806,12 тыс.рублей (89,04%) и </w:t>
      </w:r>
      <w:r>
        <w:rPr>
          <w:rFonts w:ascii="Times New Roman" w:hAnsi="Times New Roman" w:eastAsia="Calibri"/>
          <w:sz w:val="28"/>
          <w:szCs w:val="28"/>
          <w:lang w:eastAsia="en-US"/>
        </w:rPr>
        <w:br w:type="textWrapping" w:clear="all"/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24 033 398,02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тыс.рублей (88,51%) соответственно (таблица 7).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contextualSpacing/>
        <w:jc w:val="right"/>
        <w:spacing w:before="240" w:after="240" w:line="24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Таблица 7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jc w:val="center"/>
        <w:spacing w:after="0" w:line="24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jc w:val="center"/>
        <w:spacing w:after="0" w:line="24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Удельный вес программных и непрограммных расходов в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общем объеме расходов бюджета Владивостокского городского округа на 2026 год и плановый период 2027 и 2028 годов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contextualSpacing/>
        <w:jc w:val="right"/>
        <w:spacing w:before="240" w:after="240" w:line="240" w:lineRule="auto"/>
        <w:tabs>
          <w:tab w:val="left" w:pos="1050" w:leader="none"/>
        </w:tabs>
        <w:rPr>
          <w:rFonts w:ascii="Times New Roman" w:hAnsi="Times New Roman" w:eastAsia="Calibri"/>
          <w:sz w:val="16"/>
          <w:szCs w:val="16"/>
          <w:lang w:eastAsia="en-US"/>
        </w:rPr>
      </w:pPr>
      <w:r>
        <w:rPr>
          <w:rFonts w:ascii="Times New Roman" w:hAnsi="Times New Roman" w:eastAsia="Calibri"/>
          <w:sz w:val="16"/>
          <w:szCs w:val="16"/>
          <w:lang w:eastAsia="en-US"/>
        </w:rPr>
      </w:r>
      <w:r>
        <w:rPr>
          <w:rFonts w:ascii="Times New Roman" w:hAnsi="Times New Roman" w:eastAsia="Calibri"/>
          <w:sz w:val="16"/>
          <w:szCs w:val="16"/>
          <w:lang w:eastAsia="en-US"/>
        </w:rPr>
      </w:r>
      <w:r>
        <w:rPr>
          <w:rFonts w:ascii="Times New Roman" w:hAnsi="Times New Roman" w:eastAsia="Calibri"/>
          <w:sz w:val="16"/>
          <w:szCs w:val="16"/>
          <w:lang w:eastAsia="en-US"/>
        </w:rPr>
      </w:r>
    </w:p>
    <w:p>
      <w:pPr>
        <w:contextualSpacing/>
        <w:jc w:val="right"/>
        <w:spacing w:after="0" w:line="24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тыс.рублей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tbl>
      <w:tblPr>
        <w:tblW w:w="9936" w:type="dxa"/>
        <w:tblInd w:w="95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1558"/>
        <w:gridCol w:w="1134"/>
        <w:gridCol w:w="1560"/>
        <w:gridCol w:w="1137"/>
        <w:gridCol w:w="1559"/>
        <w:gridCol w:w="1134"/>
      </w:tblGrid>
      <w:tr>
        <w:tblPrEx/>
        <w:trPr>
          <w:trHeight w:val="1559"/>
          <w:tblHeader/>
        </w:trPr>
        <w:tc>
          <w:tcPr>
            <w:tcW w:w="185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разделов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8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2026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общем объеме расходов,%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2027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7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щем объеме расходов,%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2028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общем объеме расходов,%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after="0" w:line="240" w:lineRule="auto"/>
        <w:tabs>
          <w:tab w:val="left" w:pos="1050" w:leader="none"/>
        </w:tabs>
        <w:rPr>
          <w:rFonts w:ascii="Times New Roman" w:hAnsi="Times New Roman" w:eastAsia="Calibri"/>
          <w:sz w:val="2"/>
          <w:szCs w:val="2"/>
          <w:lang w:eastAsia="en-US"/>
        </w:rPr>
      </w:pP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</w:p>
    <w:tbl>
      <w:tblPr>
        <w:tblW w:w="9936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1852"/>
        <w:gridCol w:w="1557"/>
        <w:gridCol w:w="1137"/>
        <w:gridCol w:w="1560"/>
        <w:gridCol w:w="1137"/>
        <w:gridCol w:w="1559"/>
        <w:gridCol w:w="1134"/>
      </w:tblGrid>
      <w:tr>
        <w:tblPrEx/>
        <w:trPr>
          <w:trHeight w:val="77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РАСХОДОВ ВСЕГО, в том числе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34 632 246,51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27 560 557,98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27 152 465,65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налоговых и неналоговых доходов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(с учетом дотации)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18 003 311,00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51,98%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13 049 569,78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47,35%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13 321 331,66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49,06%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межбюджетных трансфертов (без дотации)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16 628 935,51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48,02%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14 510 988,20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41,90%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13 831 133,99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50,94%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в рамках муниципальных программ всего,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30 716 701,79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88,69%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24 538 806,12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89,04%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24 033 398,02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88,51%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налоговых и неналоговых доходов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(с учетом дотации)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14 502 698,22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41,88%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10 437 985,50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37,87%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10 614 308,89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39,09%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межбюджетных трансфертов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16 214 003,57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46,82%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14 100 820,62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51,16%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13 419 089,13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49,42%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Непрограммные расходы всего,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3 915 544,72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11,31%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3 021 751,86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10,96%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3 119 067,63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11,49%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налоговых и неналоговых доходов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(с учетом дотации)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3 500 612,78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10,11%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2 611 584,28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9,48%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2 707 022,77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9,97%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4" w:type="dxa"/>
            <w:vAlign w:val="bottom"/>
            <w:textDirection w:val="lrTb"/>
            <w:noWrap/>
          </w:tcPr>
          <w:p>
            <w:pPr>
              <w:ind w:right="-11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 счет межбюджетных трансфертов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414 931,94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1,20%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410 167,58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7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1,49%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412 044,86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right="-110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1,52%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5" w:lineRule="auto"/>
        <w:tabs>
          <w:tab w:val="left" w:pos="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Структура расходов бюджета Владивостокского городского округа в разрезе муниципальных программ на 2026-2028 годы представлена в таблице8: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jc w:val="right"/>
        <w:spacing w:after="0" w:line="240" w:lineRule="auto"/>
        <w:tabs>
          <w:tab w:val="left" w:pos="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Таблица 8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tbl>
      <w:tblPr>
        <w:tblW w:w="9922" w:type="dxa"/>
        <w:tblInd w:w="108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34"/>
        <w:gridCol w:w="1559"/>
        <w:gridCol w:w="1134"/>
        <w:gridCol w:w="1559"/>
        <w:gridCol w:w="1134"/>
      </w:tblGrid>
      <w:tr>
        <w:tblPrEx/>
        <w:trPr>
          <w:trHeight w:val="1468"/>
          <w:tblHeader/>
        </w:trPr>
        <w:tc>
          <w:tcPr>
            <w:tcW w:w="1843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2026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общем объеме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2027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общем объеме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средств на 2028 год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в общем объеме расходов, 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spacing w:after="0" w:line="240" w:lineRule="auto"/>
        <w:tabs>
          <w:tab w:val="left" w:pos="0" w:leader="none"/>
        </w:tabs>
        <w:rPr>
          <w:rFonts w:ascii="Times New Roman" w:hAnsi="Times New Roman" w:eastAsia="Calibri"/>
          <w:sz w:val="2"/>
          <w:szCs w:val="2"/>
          <w:lang w:eastAsia="en-US"/>
        </w:rPr>
      </w:pP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  <w:r>
        <w:rPr>
          <w:rFonts w:ascii="Times New Roman" w:hAnsi="Times New Roman" w:eastAsia="Calibri"/>
          <w:sz w:val="2"/>
          <w:szCs w:val="2"/>
          <w:lang w:eastAsia="en-US"/>
        </w:rPr>
      </w:r>
    </w:p>
    <w:tbl>
      <w:tblPr>
        <w:tblW w:w="9929" w:type="dxa"/>
        <w:tblInd w:w="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1558"/>
        <w:gridCol w:w="1134"/>
        <w:gridCol w:w="1559"/>
        <w:gridCol w:w="1134"/>
        <w:gridCol w:w="1559"/>
        <w:gridCol w:w="1134"/>
      </w:tblGrid>
      <w:tr>
        <w:tblPrEx/>
        <w:trPr>
          <w:trHeight w:val="174"/>
          <w:tblHeader/>
        </w:trPr>
        <w:tc>
          <w:tcPr>
            <w:tcW w:w="1851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8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ind w:left="-95" w:right="-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«Спортивный Владивосток»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1 708 787,78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5,56%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1 786 489,22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7,28%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614 697,87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2,56%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2.«Общественный транспорт Владивостока»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1 668 940,76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5,43%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622 707,46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2,54%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608 468,90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2,53%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«Дороги Владивостока»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2 244 117,23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7,31%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620 212,06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2,53%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378 179,08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1,57%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«Образование и молодежь Владивостока»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18 220 641,95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59,32%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17 460 840,86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71,16%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17 957 005,53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74,72%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«Экономика и финансы города Владивостока»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1 022 638,54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3,33%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857 785,16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3,50%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893 267,93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3,72%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«Архитектура и строительство»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726 720,66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2,37%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517 411,71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2,11%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549 182,26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2,29%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«Культура Владивостока»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1 043 382,94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3,40%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1 049 204,15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4,28%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1 105 406,03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4,60%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«Поддержка общественных инициатив»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5 242,55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0,02%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9.«Противодействие коррупции»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«Жилье и городская среда»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3 171 772,93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10,33%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1 509 156,33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6,15%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1 867 808,33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7,77%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11.«Энергосбережение и повышение энергетической эффективности»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904 261,45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2,94%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114 804,16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0,47%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59 187,09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0,25%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51" w:type="dxa"/>
            <w:vAlign w:val="center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расходов по муниципальным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8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30 716 701,79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24 538 806,12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24 033 398,02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/>
          </w:tcPr>
          <w:p>
            <w:pPr>
              <w:ind w:left="-108" w:right="-109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100,00%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Программами, имеющими наибольший объем финансового обеспечения в 2026 -2028 годах, являются следующие муниципальные программы: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«Образование и молодежь Владивостока» (в среднем 59-74% ежегодно);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«Жилье и городская среда» (в среднем 6-10% ежегодно);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both"/>
        <w:spacing w:after="0" w:line="360" w:lineRule="auto"/>
        <w:tabs>
          <w:tab w:val="left" w:pos="1050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- «Дороги Владивостока» (в среднем 2-7% ежегодно).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Далее подробно представлены расходы в рамках каждой муниципальной программы.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693"/>
        <w:rPr>
          <w:rFonts w:eastAsia="Calibri"/>
        </w:rPr>
      </w:pPr>
      <w:r/>
      <w:bookmarkStart w:id="4" w:name="_Toc4"/>
      <w:r>
        <w:rPr>
          <w:rFonts w:eastAsia="Calibri"/>
        </w:rPr>
        <w:t xml:space="preserve">4.М</w:t>
      </w:r>
      <w:r>
        <w:rPr>
          <w:rFonts w:eastAsia="Calibri"/>
        </w:rPr>
        <w:t xml:space="preserve">униципальные программы</w:t>
      </w:r>
      <w:bookmarkEnd w:id="4"/>
      <w:r>
        <w:rPr>
          <w:rFonts w:eastAsia="Calibri"/>
        </w:rPr>
      </w:r>
      <w:r>
        <w:rPr>
          <w:rFonts w:eastAsia="Calibri"/>
        </w:rPr>
      </w:r>
    </w:p>
    <w:p>
      <w:pPr>
        <w:pStyle w:val="694"/>
        <w:jc w:val="center"/>
        <w:spacing w:before="240" w:after="240"/>
        <w:rPr>
          <w:b/>
          <w:lang w:eastAsia="en-US"/>
        </w:rPr>
      </w:pPr>
      <w:r/>
      <w:bookmarkStart w:id="5" w:name="_Toc5"/>
      <w:r>
        <w:rPr>
          <w:b/>
          <w:lang w:eastAsia="en-US"/>
        </w:rPr>
        <w:t xml:space="preserve">4.1. </w:t>
      </w:r>
      <w:r>
        <w:rPr>
          <w:b/>
          <w:lang w:eastAsia="en-US"/>
        </w:rPr>
        <w:t xml:space="preserve">Муниципальная программа «</w:t>
      </w:r>
      <w:r>
        <w:rPr>
          <w:b/>
          <w:lang w:eastAsia="en-US"/>
        </w:rPr>
        <w:t xml:space="preserve">Спортивный Владивосток»</w:t>
      </w:r>
      <w:bookmarkEnd w:id="5"/>
      <w:r>
        <w:rPr>
          <w:b/>
          <w:lang w:eastAsia="en-US"/>
        </w:rPr>
      </w:r>
      <w:r>
        <w:rPr>
          <w:b/>
          <w:lang w:eastAsia="en-US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«Спортивный Владивосток» (далее - муниципальная программа) утверждена постановлением администрации города Владивостока от 20.09.2023 № 2397.</w:t>
      </w: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num" w:pos="720" w:leader="none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Ответственный </w:t>
      </w:r>
      <w:r>
        <w:rPr>
          <w:rFonts w:ascii="Times New Roman" w:hAnsi="Times New Roman"/>
          <w:bCs/>
          <w:iCs/>
          <w:sz w:val="28"/>
          <w:szCs w:val="28"/>
        </w:rPr>
        <w:t xml:space="preserve">исполнитель муниципальной программы – </w:t>
      </w:r>
      <w:r>
        <w:rPr>
          <w:rFonts w:ascii="Times New Roman" w:hAnsi="Times New Roman"/>
          <w:iCs/>
          <w:sz w:val="28"/>
          <w:szCs w:val="28"/>
        </w:rPr>
        <w:t xml:space="preserve">управление физической культуры и спорта администрации города Владивостока. </w:t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num" w:pos="720" w:leader="none"/>
        </w:tabs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iCs/>
          <w:sz w:val="28"/>
          <w:szCs w:val="28"/>
        </w:rPr>
        <w:t xml:space="preserve">Объем средств, предусмотренных проектом бюджета на реализацию мероприятий муниципальной программы, составляет:</w:t>
      </w:r>
      <w:r>
        <w:rPr>
          <w:rFonts w:ascii="Times New Roman" w:hAnsi="Times New Roman"/>
          <w:bCs/>
          <w:iCs/>
          <w:sz w:val="24"/>
          <w:szCs w:val="24"/>
        </w:rPr>
      </w:r>
      <w:r>
        <w:rPr>
          <w:rFonts w:ascii="Times New Roman" w:hAnsi="Times New Roman"/>
          <w:bCs/>
          <w:iCs/>
          <w:sz w:val="24"/>
          <w:szCs w:val="24"/>
        </w:rPr>
      </w:r>
    </w:p>
    <w:p>
      <w:pPr>
        <w:ind w:firstLine="567"/>
        <w:jc w:val="right"/>
        <w:spacing w:after="0" w:line="240" w:lineRule="auto"/>
        <w:tabs>
          <w:tab w:val="num" w:pos="720" w:leader="none"/>
        </w:tabs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тыс. рублей</w:t>
      </w:r>
      <w:r>
        <w:rPr>
          <w:rFonts w:ascii="Times New Roman" w:hAnsi="Times New Roman"/>
          <w:bCs/>
          <w:iCs/>
          <w:sz w:val="28"/>
          <w:szCs w:val="28"/>
        </w:rPr>
      </w:r>
      <w:r>
        <w:rPr>
          <w:rFonts w:ascii="Times New Roman" w:hAnsi="Times New Roman"/>
          <w:bCs/>
          <w:iCs/>
          <w:sz w:val="28"/>
          <w:szCs w:val="28"/>
        </w:rPr>
      </w:r>
    </w:p>
    <w:tbl>
      <w:tblPr>
        <w:tblW w:w="9849" w:type="dxa"/>
        <w:jc w:val="center"/>
        <w:tblInd w:w="-8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519"/>
        <w:gridCol w:w="2047"/>
        <w:gridCol w:w="2192"/>
        <w:gridCol w:w="2091"/>
      </w:tblGrid>
      <w:tr>
        <w:tblPrEx/>
        <w:trPr>
          <w:jc w:val="center"/>
          <w:trHeight w:val="295"/>
        </w:trPr>
        <w:tc>
          <w:tcPr>
            <w:tcW w:w="35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</w:p>
        </w:tc>
        <w:tc>
          <w:tcPr>
            <w:tcW w:w="21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</w:p>
        </w:tc>
        <w:tc>
          <w:tcPr>
            <w:tcW w:w="20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2028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W w:w="351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1 708 787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78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21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1 786 489,22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209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614 697,87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W w:w="351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 том числе за счет МБТ (с учетом дотации)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1 105 169,39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red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red"/>
              </w:rPr>
            </w:r>
          </w:p>
        </w:tc>
        <w:tc>
          <w:tcPr>
            <w:tcW w:w="219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1 159 991,63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9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2 532,76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муниципальных проектов и комплексов процессных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мероприятий: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right"/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тыс. рублей</w:t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>
        <w:tblPrEx/>
        <w:trPr>
          <w:tblHeader/>
        </w:trPr>
        <w:tc>
          <w:tcPr>
            <w:tcW w:w="808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муниципальных проектов и комплексных процессных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shd w:val="clear" w:color="ffffff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83"/>
        </w:trPr>
        <w:tc>
          <w:tcPr>
            <w:tcW w:w="8080" w:type="dxa"/>
            <w:vMerge w:val="restart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проект «Развитие физической культуры и массового спорта» (реализация мероприятий по закупке и монтажу оборудования для создания модульных спортивных сооружений)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115 789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26"/>
        </w:trPr>
        <w:tc>
          <w:tcPr>
            <w:tcW w:w="8080" w:type="dxa"/>
            <w:vMerge w:val="restart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проект «Развитие спорта высших достижений» (Приобретени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«олимпийский» или образованные на его основе слова или словосочетания,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нормативное состояние)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1 299,55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3"/>
        </w:trPr>
        <w:tc>
          <w:tcPr>
            <w:tcW w:w="8080" w:type="dxa"/>
            <w:vMerge w:val="restart"/>
            <w:textDirection w:val="lrTb"/>
            <w:noWrap/>
          </w:tcPr>
          <w:p>
            <w:pPr>
              <w:spacing w:after="0" w:line="240" w:lineRule="auto"/>
              <w:shd w:val="clear" w:color="ffffff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22 373,71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3"/>
        </w:trPr>
        <w:tc>
          <w:tcPr>
            <w:tcW w:w="8080" w:type="dxa"/>
            <w:textDirection w:val="lrTb"/>
            <w:noWrap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«Совершенствование спортивной инфраструктуры для занятий физической культурой и спортом» всего, в т.ч.: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1 093 041,18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9"/>
        </w:trPr>
        <w:tc>
          <w:tcPr>
            <w:tcW w:w="808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деятельности муниципальных казенных учреждений, субсидии муниципальным бюджетным и автономным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учреждениям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116 762,70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67"/>
        </w:trPr>
        <w:tc>
          <w:tcPr>
            <w:tcW w:w="808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Мероприятие по развитию спортивной инфраструктуры, находящейся в муниципальной собственности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976 278,48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0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«Создание условий, обеспечивающих возможность систематически заниматься физической культурой и спортом на территории города Владивостока» всего, в т.ч.: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476 283,87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859"/>
        </w:trPr>
        <w:tc>
          <w:tcPr>
            <w:tcW w:w="808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457 947,95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95"/>
        </w:trPr>
        <w:tc>
          <w:tcPr>
            <w:tcW w:w="808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обеспечению уровня финансирования спортивной подготовки в муниципальных учре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ждениях спортивной подготовки в соответствие с требованиями федеральных стандартов спортивной подготовки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18 335,92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0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расходов по программе: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1 708 787,78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pStyle w:val="694"/>
        <w:jc w:val="center"/>
        <w:spacing w:before="240" w:after="240"/>
        <w:rPr>
          <w:b/>
        </w:rPr>
      </w:pPr>
      <w:r/>
      <w:bookmarkStart w:id="6" w:name="_Toc6"/>
      <w:r>
        <w:rPr>
          <w:b/>
        </w:rPr>
        <w:t xml:space="preserve">4.2. Муниципальная программа </w:t>
      </w:r>
      <w:r>
        <w:rPr>
          <w:b/>
          <w:szCs w:val="28"/>
        </w:rPr>
        <w:t xml:space="preserve">«Общественный транспорт Владивостока»</w:t>
      </w:r>
      <w:bookmarkEnd w:id="6"/>
      <w:r>
        <w:rPr>
          <w:b/>
        </w:rPr>
      </w:r>
      <w:r>
        <w:rPr>
          <w:b/>
        </w:rPr>
      </w:r>
    </w:p>
    <w:p>
      <w:pPr>
        <w:pStyle w:val="874"/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«Общественный транспорт Владивостока» </w:t>
      </w:r>
      <w:r>
        <w:rPr>
          <w:rFonts w:ascii="Times New Roman" w:hAnsi="Times New Roman"/>
          <w:sz w:val="28"/>
          <w:szCs w:val="28"/>
        </w:rPr>
        <w:t xml:space="preserve">(далее - муниципальная программа) утверждена постановлением администрации города Владивостока от 20.09.2023 № 2402.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Ответственный исполнитель муниципальной программы – управление транспорта а</w:t>
      </w:r>
      <w:r>
        <w:rPr>
          <w:rFonts w:ascii="Times New Roman" w:hAnsi="Times New Roman"/>
          <w:bCs/>
          <w:sz w:val="28"/>
          <w:szCs w:val="28"/>
        </w:rPr>
        <w:t xml:space="preserve">дминистрации города Владивостока. Соисполнители муниципальной программы не предусмотрены. 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 предусмотренных проектом бюджета Владивостокского городского округа на реализацию мероприятий  муниципальной программы, составляет: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8"/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тыс. рублей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97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361"/>
        <w:gridCol w:w="1843"/>
        <w:gridCol w:w="1842"/>
        <w:gridCol w:w="1701"/>
      </w:tblGrid>
      <w:tr>
        <w:tblPrEx/>
        <w:trPr>
          <w:trHeight w:val="380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pStyle w:val="953"/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1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pStyle w:val="953"/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транспорта администрации города Владивостока, 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1 668 940,76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622 707, 46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608 468,90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pStyle w:val="953"/>
              <w:contextualSpacing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том числе МБТ: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374 722,93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pStyle w:val="953"/>
              <w:contextualSpacing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На 2026 год и плановый период 2027 и 2028 годов распределены межбюджетные трансферты:</w:t>
      </w:r>
      <w:r>
        <w:rPr>
          <w:rFonts w:ascii="Times New Roman" w:hAnsi="Times New Roman"/>
          <w:spacing w:val="-1"/>
          <w:sz w:val="28"/>
          <w:szCs w:val="28"/>
        </w:rPr>
      </w:r>
      <w:r>
        <w:rPr>
          <w:rFonts w:ascii="Times New Roman" w:hAnsi="Times New Roman"/>
          <w:spacing w:val="-1"/>
          <w:sz w:val="28"/>
          <w:szCs w:val="28"/>
        </w:rPr>
      </w:r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pacing w:val="-1"/>
          <w:sz w:val="28"/>
          <w:szCs w:val="28"/>
        </w:rPr>
      </w:r>
      <w:r>
        <w:rPr>
          <w:rFonts w:ascii="Times New Roman" w:hAnsi="Times New Roman"/>
          <w:spacing w:val="-1"/>
          <w:sz w:val="28"/>
          <w:szCs w:val="28"/>
        </w:rPr>
      </w:r>
    </w:p>
    <w:tbl>
      <w:tblPr>
        <w:tblW w:w="97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1332"/>
        <w:gridCol w:w="1361"/>
      </w:tblGrid>
      <w:tr>
        <w:tblPrEx/>
        <w:trPr>
          <w:trHeight w:val="320"/>
          <w:tblHeader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межбюджетного трансферта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подвижного состава пассажирского транспорта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49 161,98</w:t>
            </w:r>
            <w:r/>
          </w:p>
        </w:tc>
        <w:tc>
          <w:tcPr>
            <w:shd w:val="clear" w:color="000000" w:fill="ffffff"/>
            <w:tcW w:w="133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shd w:val="clear" w:color="000000" w:fill="ffffff"/>
            <w:tcW w:w="136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W w:w="549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подвижного состава пассажирского транспорта по договору лизинга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59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325 560,95</w:t>
            </w:r>
            <w:r/>
          </w:p>
        </w:tc>
        <w:tc>
          <w:tcPr>
            <w:shd w:val="clear" w:color="000000" w:fill="ffffff"/>
            <w:tcW w:w="1332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shd w:val="clear" w:color="000000" w:fill="ffffff"/>
            <w:tcW w:w="1361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96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374 722,93</w:t>
            </w:r>
            <w:r/>
          </w:p>
        </w:tc>
        <w:tc>
          <w:tcPr>
            <w:shd w:val="clear" w:color="000000" w:fill="ffffff"/>
            <w:tcW w:w="133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shd w:val="clear" w:color="000000" w:fill="ffffff"/>
            <w:tcW w:w="136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комплексов процессных мероприятий: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74"/>
        <w:contextualSpacing/>
        <w:ind w:firstLine="709"/>
        <w:jc w:val="righ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45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86"/>
        <w:gridCol w:w="1559"/>
      </w:tblGrid>
      <w:tr>
        <w:tblPrEx/>
        <w:trPr>
          <w:trHeight w:val="169"/>
          <w:tblHeader/>
        </w:trPr>
        <w:tc>
          <w:tcPr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74"/>
        <w:contextualSpacing/>
        <w:ind w:firstLine="709"/>
        <w:jc w:val="right"/>
        <w:spacing w:after="0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7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86"/>
        <w:gridCol w:w="1559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bottom"/>
            <w:textDirection w:val="lrTb"/>
            <w:noWrap/>
          </w:tcPr>
          <w:p>
            <w:pPr>
              <w:pStyle w:val="9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«Общественный транспорт Владивостока»,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1 294 217,83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Комплекс процессных мероприятий «Комплекс процессных мероприятий «Обеспечение деятельности городского морского транспорта общего пользования»,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39 562,21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«Обеспечение выполнения функций управления транспорта»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36 259,28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«Возмещение затрат за пользованием гидротехническими сооружениями»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3 302,93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Комплекс процессных мероприятий «Обеспечение деятельности городского морского транспорта общего пользования»,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55 300,00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«П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редоставление субсидий юридическим лицам (за исключением субсидий муниципальным учреждениям), индивидуальным предпринимателям в целях возмещения»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недополученных доходов, возникающих в связи с регулированием органом местного самоуправления тарифов на перевоз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ки пассажиров и багажа морским транспортом общего пользования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40 300,0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«Предоставление субсидий юридическим лицам (за исключением субсидий муниципальным учреждениям), индивидуальным предпринимателям в целях возмещения части затрат в связи с ока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занием услуг по перевозке и (или) организации перевозки пассажиров и багажа морским транспортом общего пользования на территории Владивостокского городского округа»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ыполнение работ, связанных с осуществлением перевозок автомобилей и негабаритных грузов морским транспортом по заключенным муниципальным контрактам с морскими перевозчиками»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3.Комплекс процессных мероприятий «Обеспечение деятельности городского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земного электрического и внеуличного транспорта (фуникулера)»,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«Предоставление субсидий юридическим лицам (за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сключением субсидий государственным (муниципальным) учреждениям) и индивидуальным предпринимателям в целях возмещения части затрат в связи с перевозкой пассажиров и багажа городским наземным электрическим транспортом и внеуличным транспортом (фуникулером)»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«Выполнение работ, связанных с осуществлением регулярных перевозок пассажиров и багажа по регулируемым тарифам городским наземным электрическим транспортом общего пользования по заключенным муниципальным контрактам»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 процессных мероприятий «Обеспечение деятельности городского автомобильного транспорта общего пользования»,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1 062 743,20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ыполнение работ, связанных с осуществлением регулярных перевозок пассажиров и багажа по регулируемым тарифам городским автомобильным транспортом общего пользования по заключенным муниципальным контрактам»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1 033 317,92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Приобретение автобусов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12 290,49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«Возмещение затрат на уплату лизинговых платежей по договорам финансовой аренды (лизинга)»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17 134,79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5.Комплекс процессных мероприятий «Обеспечение выполнение функций в области общественного транспорта»,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66 612,42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6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 муниципального задания МБУ «АДЦ»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5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66 612,42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94"/>
        <w:jc w:val="center"/>
        <w:spacing w:before="240" w:after="240"/>
        <w:rPr>
          <w:b/>
          <w:szCs w:val="28"/>
        </w:rPr>
      </w:pPr>
      <w:r/>
      <w:bookmarkStart w:id="7" w:name="_Toc7"/>
      <w:r>
        <w:rPr>
          <w:b/>
          <w:szCs w:val="28"/>
        </w:rPr>
        <w:t xml:space="preserve">4.3. Муниципальная программа «Дороги Владивостока»</w:t>
      </w:r>
      <w:bookmarkEnd w:id="7"/>
      <w:r>
        <w:rPr>
          <w:b/>
          <w:szCs w:val="28"/>
        </w:rPr>
      </w:r>
      <w:r>
        <w:rPr>
          <w:b/>
          <w:szCs w:val="28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«Дороги Владивостока» (далее - муниципальная программа) утверждена постановлением администрации города Владивостока от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20.09.2023 № 2401.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62"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- управление дорог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62"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 муниципальной программы,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164"/>
        <w:gridCol w:w="2211"/>
        <w:gridCol w:w="2145"/>
        <w:gridCol w:w="2119"/>
      </w:tblGrid>
      <w:tr>
        <w:tblPrEx/>
        <w:trPr>
          <w:trHeight w:val="453"/>
          <w:tblHeader/>
        </w:trPr>
        <w:tc>
          <w:tcPr>
            <w:tcW w:w="316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1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4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1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53"/>
        </w:trPr>
        <w:tc>
          <w:tcPr>
            <w:tcW w:w="316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всего,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221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2 244 117,23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shd w:val="clear" w:color="000000" w:fill="ffffff"/>
            <w:tcW w:w="214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211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tcW w:w="316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1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1 785 714,54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4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247 500,00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1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На 2026 год и плановый период 2027 и 2028 годов распределены межбюджетные трансферты:</w:t>
      </w:r>
      <w:r>
        <w:rPr>
          <w:rFonts w:ascii="Times New Roman" w:hAnsi="Times New Roman"/>
          <w:spacing w:val="-1"/>
          <w:sz w:val="28"/>
          <w:szCs w:val="28"/>
        </w:rPr>
      </w:r>
      <w:r>
        <w:rPr>
          <w:rFonts w:ascii="Times New Roman" w:hAnsi="Times New Roman"/>
          <w:spacing w:val="-1"/>
          <w:sz w:val="28"/>
          <w:szCs w:val="28"/>
        </w:rPr>
      </w:r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560"/>
        <w:gridCol w:w="1417"/>
        <w:gridCol w:w="1275"/>
      </w:tblGrid>
      <w:tr>
        <w:tblPrEx/>
        <w:trPr>
          <w:trHeight w:val="613"/>
          <w:tblHeader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межбюджетного трансферта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1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капитальный ремонт и ремонт автомобильных дорог местного значения в рамках регионального проекта «Региональная и местная дорожная сеть»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246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сооружения дорожного транспорта, проезд от автомобильной 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общего пользования в пос. Русский до пос. Минка (дома № 13, 14))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9 900,00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247 500,00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28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проектирование, строительство (реконструкция) автомобильных дорог общего пользования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295 200,00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34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капитальный ремонт и ремонт автомобильных дорог общего пользования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34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дотации для финансового обеспечения осуществления городом Владивостоком функций административного центра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1 060 614,54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1"/>
        </w:trPr>
        <w:tc>
          <w:tcPr>
            <w:tcW w:w="549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560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1 785 714,54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417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247 500,00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/>
          </w:tcPr>
          <w:p>
            <w:pPr>
              <w:ind w:left="-108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муниципальных проектов и комплексов процессных мероприятий </w:t>
      </w:r>
      <w:r>
        <w:rPr>
          <w:rFonts w:ascii="Times New Roman" w:hAnsi="Times New Roman"/>
          <w:sz w:val="28"/>
          <w:szCs w:val="28"/>
        </w:rPr>
        <w:t xml:space="preserve">(без учета межбюджетных трансфертов):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417"/>
      </w:tblGrid>
      <w:tr>
        <w:tblPrEx/>
        <w:trPr>
          <w:trHeight w:val="305"/>
          <w:tblHeader/>
        </w:trPr>
        <w:tc>
          <w:tcPr>
            <w:tcW w:w="822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муниципальных проектов 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комплексных процессных мероприя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gridSpan w:val="2"/>
            <w:tcW w:w="963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 xml:space="preserve">Развитие дорожной отрасли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1. Муниципальный проект «Дорожная сеть Владивостокского городского округа», входящий в состав регионального проекта «Региональная и местная дорожная сеть» (Приморский край)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30 000,00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Муниципальный проект ««Поддержка дорожного хозяйства Владивостокского городского округа», входящий в состав ведомственного проекта «Поддержка дорожного хозяйства муниципальных образований Приморского края и организации транспортного обслуживания населения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в границах муниципальных образований Приморского края»,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br/>
              <w:t xml:space="preserve">в том числе: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5 713,40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Капитальный ремонт и ремонт автомобильных дорог общего пользования населенных пунктов за счет дорожного фонда Приморского края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2 631,58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87"/>
        </w:trPr>
        <w:tc>
          <w:tcPr>
            <w:tcW w:w="8222" w:type="dxa"/>
            <w:textDirection w:val="lrTb"/>
            <w:noWrap/>
          </w:tcPr>
          <w:p>
            <w:pPr>
              <w:ind w:left="-108"/>
              <w:jc w:val="right"/>
              <w:spacing w:after="0" w:line="240" w:lineRule="auto"/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2 981,82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20"/>
        </w:trPr>
        <w:tc>
          <w:tcPr>
            <w:tcW w:w="822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Реализация мероприятий  планов социального развития центров экономического роста субъектов Российской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 Федерации, входящих в состав Дальневосточного федерального округа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84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 xml:space="preserve">3.</w:t>
            </w: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 xml:space="preserve"> Комплекс процессных мероприятий «Ремонт и капитальный ремонт автомобильных дорог общего пользования местного значения Владивостокского городского округа и сооружений на них»</w:t>
            </w: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75 263,16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Комплекс процессных мероприятий «Содержание дорожной инфраструктуры Владивостокского городского округа»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8 688,19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 xml:space="preserve">5.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Комплекс процессных мероприятий «Субсидии муниципальным бюджетным учреждениям Владивостокского городского округа на содержание имущества»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6 519,93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 xml:space="preserve">6.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Комплекс процессных мероприятий «Приобретение специализированной дорожной техники и оборудования для нуж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д Владивостокского городского округа»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116 910,60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Комплекс процессных мероприятий «Руководство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округа»,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br/>
              <w:t xml:space="preserve">в том числ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е: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215 307,41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Расходы на обеспечение выполнения функций управления дорог администрации города Владивостока.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126 629,81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W w:w="822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iCs/>
                <w:sz w:val="24"/>
                <w:szCs w:val="24"/>
                <w:lang w:eastAsia="en-US"/>
              </w:rPr>
              <w:t xml:space="preserve">Расходы на обеспечение выполнения функций муниципального казенного учреждения «Центр организации дорожного движения».</w:t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Calibri"/>
                <w:i/>
                <w:iCs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88 677,60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68"/>
        </w:trPr>
        <w:tc>
          <w:tcPr>
            <w:tcW w:w="8222" w:type="dxa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458 402,69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94"/>
        <w:contextualSpacing/>
        <w:jc w:val="center"/>
        <w:spacing w:before="240" w:line="360" w:lineRule="auto"/>
        <w:rPr>
          <w:rFonts w:eastAsia="Calibri"/>
          <w:b/>
          <w:lang w:eastAsia="en-US"/>
        </w:rPr>
      </w:pPr>
      <w:r/>
      <w:bookmarkStart w:id="8" w:name="_Toc8"/>
      <w:r>
        <w:rPr>
          <w:rFonts w:eastAsia="Calibri"/>
          <w:b/>
          <w:lang w:eastAsia="en-US"/>
        </w:rPr>
        <w:t xml:space="preserve">4.4. Муниципальная программа «Образование и молодежь Владивостока</w:t>
      </w:r>
      <w:r>
        <w:rPr>
          <w:rFonts w:eastAsia="Calibri"/>
          <w:b/>
          <w:lang w:eastAsia="en-US"/>
        </w:rPr>
        <w:t xml:space="preserve">»</w:t>
      </w:r>
      <w:bookmarkEnd w:id="8"/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ind w:left="-142" w:right="85" w:firstLine="709"/>
        <w:jc w:val="both"/>
        <w:spacing w:after="0" w:line="36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«Образование и молодежь Владивостока» (далее - муниципальная программа) утверждена постановлением администрации города Владивостока от 21.09.2023 № 241</w:t>
      </w: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- Управление по работе с муниципальными учреждениями образования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муниципальной программы, сос</w:t>
      </w:r>
      <w:r>
        <w:rPr>
          <w:rFonts w:ascii="Times New Roman" w:hAnsi="Times New Roman"/>
          <w:sz w:val="28"/>
          <w:szCs w:val="28"/>
        </w:rPr>
        <w:t xml:space="preserve">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8222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4938" w:type="pct"/>
        <w:tblLook w:val="04A0" w:firstRow="1" w:lastRow="0" w:firstColumn="1" w:lastColumn="0" w:noHBand="0" w:noVBand="1"/>
      </w:tblPr>
      <w:tblGrid>
        <w:gridCol w:w="4505"/>
        <w:gridCol w:w="1837"/>
        <w:gridCol w:w="1697"/>
        <w:gridCol w:w="169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5" w:type="dxa"/>
            <w:textDirection w:val="lrTb"/>
            <w:noWrap/>
          </w:tcPr>
          <w:p>
            <w:pPr>
              <w:ind w:right="-82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Муниципальная программа «Образование и молодежь Владивостока»,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18 220 641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95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17 460 840,86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17 957 005,53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5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проекты, в рамках региональных проектов, входящие в национальные проекты.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494 778,98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427 567,78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428 957,24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5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17 725 862,97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17 033 273,08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vAlign w:val="center"/>
            <w:textDirection w:val="lrTb"/>
            <w:noWrap/>
          </w:tcPr>
          <w:p>
            <w:pPr>
              <w:jc w:val="right"/>
              <w:spacing w:after="0" w:line="348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17 528 048,29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программы направлена на обеспечение граждан общедоступным качественным образованием, на создание </w:t>
      </w:r>
      <w:r>
        <w:rPr>
          <w:rFonts w:ascii="Times New Roman" w:hAnsi="Times New Roman"/>
          <w:sz w:val="28"/>
          <w:szCs w:val="28"/>
        </w:rPr>
        <w:t xml:space="preserve">эффективной системы патриотического воспитания подрастающего поколения и молодежи, повышение уровня экологической культуры, повышение </w:t>
      </w:r>
      <w:r>
        <w:rPr>
          <w:rFonts w:ascii="Times New Roman" w:hAnsi="Times New Roman"/>
          <w:sz w:val="28"/>
          <w:szCs w:val="28"/>
        </w:rPr>
        <w:t xml:space="preserve">эффективности использования финансовых и материальных средств.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бюджета Приморского края на 2026 год и плановый период 2027 и 2028 годов Владивостокскому городскому округу распределены межбюджетные трансферты.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Межбюджетные трансферты (в том числе </w:t>
      </w:r>
      <w:r>
        <w:rPr>
          <w:rFonts w:ascii="Times New Roman" w:hAnsi="Times New Roman"/>
          <w:sz w:val="28"/>
          <w:szCs w:val="28"/>
        </w:rPr>
        <w:t xml:space="preserve">дотация) представлены в таблице: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tbl>
      <w:tblPr>
        <w:tblW w:w="97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033"/>
        <w:gridCol w:w="1596"/>
        <w:gridCol w:w="1559"/>
        <w:gridCol w:w="1568"/>
      </w:tblGrid>
      <w:tr>
        <w:tblPrEx/>
        <w:trPr>
          <w:trHeight w:val="660"/>
          <w:tblHeader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 год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5 291 815,22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5 672 510,88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6 040 029,12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65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4 111 280,44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4 414 873,05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4 707 071,86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245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124 193,46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124 193,46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124 193,46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1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на осуществление отдельных государственных полномочий по организации и обеспечению оздоровления и отдыха детей Приморского края (за исключением организации отдыха детей в каникулярное время)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168 767,65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175 519,17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182 543,83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3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на осуществление отдельных государственных полномочий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осуществляющих образовательную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159 536,13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175 474,70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182 466,63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3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ежемесячное денежное вознаграждение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классное руководство педагогическим работникам муниципальных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284 572,42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284 544,00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284 544,00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3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408 086,70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363 693,81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373 140,40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34 975,04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35 607,67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35 978,57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3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рая,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9 635,54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9 635,54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9 635,54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85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201 699,54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Субсидия на капитальный ремонт зданий муниципальных общеобразовательных учреждений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51 420,33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ьного образования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157 316,19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92 891,55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93 859,17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4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Федерации, входящих в состав Дальневосточного федерального округа (Создание и эксплуатация объекта образования «Школа на 1125 мест в районе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ул. Русская, 73д в г. Владивостоке»)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262 089,18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253 141,75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346 962,33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мероприятий планов социального 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звития центров экономического роста субъектов Российской Федерации, входящих в состав Дальневосточного федерального округа, за счет средств краевого бюджета (Создание и эксплуатация объекта образования «Школа на 1125 мест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районе ул. Русская, 73д в г. Вл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адивостоке»)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117 186,97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350 359,00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3 504,67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150 912,02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Дотация на финансовое обеспечение осуществления городом Владивостоком функций административного центра Приморского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1 212,75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tcW w:w="503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96" w:type="dxa"/>
            <w:textDirection w:val="lrTb"/>
            <w:noWrap/>
          </w:tcPr>
          <w:p>
            <w:pPr>
              <w:ind w:left="-71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11 549 699,57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71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11 952 444,58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8" w:type="dxa"/>
            <w:textDirection w:val="lrTb"/>
            <w:noWrap/>
          </w:tcPr>
          <w:p>
            <w:pPr>
              <w:ind w:left="-71" w:righ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12 383 929,58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составе муниципальной программы предусмотрены расходы на: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финансовое обеспечение выполнения муниципального задания бюджетными и автономными учреждениями образования в сумме15 878 497,23 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субсидий на иные цели муниципальным </w:t>
      </w:r>
      <w:r>
        <w:rPr>
          <w:rFonts w:ascii="Times New Roman" w:hAnsi="Times New Roman"/>
          <w:sz w:val="28"/>
          <w:szCs w:val="28"/>
        </w:rPr>
        <w:t xml:space="preserve">образовательным учреждениям в сумме 679 629,50 тыс. рублей, в том числе мероприятия по обеспечению безопасности образовательных учреждений, проведение капитального ремонта (в том числе софинансирование), на организацию и обеспечение оздоровления и отдыха д</w:t>
      </w:r>
      <w:r>
        <w:rPr>
          <w:rFonts w:ascii="Times New Roman" w:hAnsi="Times New Roman"/>
          <w:sz w:val="28"/>
          <w:szCs w:val="28"/>
        </w:rPr>
        <w:t xml:space="preserve">етей, </w:t>
      </w:r>
      <w:r>
        <w:rPr>
          <w:rFonts w:ascii="Times New Roman" w:hAnsi="Times New Roman"/>
          <w:sz w:val="28"/>
          <w:szCs w:val="28"/>
        </w:rPr>
        <w:t xml:space="preserve">на организацию и проведение физкультурно-оздоровительных занятий с детьми дошкольного возраста, на </w:t>
      </w:r>
      <w:r>
        <w:rPr>
          <w:rFonts w:ascii="Times New Roman" w:hAnsi="Times New Roman"/>
          <w:bCs/>
          <w:sz w:val="28"/>
          <w:szCs w:val="28"/>
        </w:rPr>
        <w:t xml:space="preserve">организацию временного трудоустройства несовершеннолетних граждан в возрасте от 14 до 18 лет в свободное от учебы время (меры государственный поддержки)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оснащение дошкольных образовательных учреждений вводимых в эксплуатацию (технологическое оборудование, мебель, мягкий инвентарь, посуда и т.д.), на проведение мероприятий по развитию и поддержке педагогических кадров (конкурсы,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конференции, фестивали)</w:t>
      </w:r>
      <w:r>
        <w:rPr>
          <w:rFonts w:ascii="Times New Roman" w:hAnsi="Times New Roman"/>
          <w:sz w:val="28"/>
          <w:szCs w:val="28"/>
        </w:rPr>
        <w:t xml:space="preserve">, на проведение мероприятий различной направленности в образовательных учреждениях, в том числе на патриотическое воспитание;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меры материального стимулирования в период освоения образовательной программы среднего профессионального или высшего образования</w:t>
      </w:r>
      <w:r>
        <w:rPr>
          <w:rFonts w:ascii="Times New Roman" w:hAnsi="Times New Roman"/>
          <w:sz w:val="28"/>
          <w:szCs w:val="28"/>
        </w:rPr>
        <w:t xml:space="preserve">, заключившим договор о целевом обучении, в сумме 11 120,00 тыс.рублей;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</w:t>
      </w:r>
      <w:r>
        <w:rPr>
          <w:rFonts w:ascii="Times New Roman" w:hAnsi="Times New Roman"/>
          <w:sz w:val="28"/>
          <w:szCs w:val="28"/>
        </w:rPr>
        <w:t xml:space="preserve">осуществляющих образовательную деятельность, в сумме 159 536,13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компенсацию родителям (законным представителям) детей части расходов на оплату стоимости путевки, приобретенной в организациях и (или) у индивидуальных предпринимателей, оказыва</w:t>
      </w:r>
      <w:r>
        <w:rPr>
          <w:rFonts w:ascii="Times New Roman" w:hAnsi="Times New Roman"/>
          <w:sz w:val="28"/>
          <w:szCs w:val="28"/>
        </w:rPr>
        <w:t xml:space="preserve">ющих услуги по организации отдыха и оздоровления детей, в сумме 49 592,53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организацию и проведение гражданско-патриотических мероприятий с участием всех возрастных групп населения (возложение гирлянд, венков, цветов, проведение торжественных</w:t>
      </w:r>
      <w:r>
        <w:rPr>
          <w:rFonts w:ascii="Times New Roman" w:hAnsi="Times New Roman"/>
          <w:sz w:val="28"/>
          <w:szCs w:val="28"/>
        </w:rPr>
        <w:t xml:space="preserve"> собраний), в сумме 2 749,76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охране окружающей среды, экологическому просвещению и повышению уровня экологической культуры (</w:t>
      </w:r>
      <w:r>
        <w:rPr>
          <w:rFonts w:ascii="Times New Roman" w:hAnsi="Times New Roman"/>
          <w:bCs/>
          <w:sz w:val="28"/>
          <w:szCs w:val="28"/>
        </w:rPr>
        <w:t xml:space="preserve">мероприятия (конкурсы, экологические уроки, акции, конференции, экскурсии) в области охраны окружающей</w:t>
      </w:r>
      <w:r>
        <w:rPr>
          <w:rFonts w:ascii="Times New Roman" w:hAnsi="Times New Roman"/>
          <w:bCs/>
          <w:sz w:val="28"/>
          <w:szCs w:val="28"/>
        </w:rPr>
        <w:t xml:space="preserve"> среды, рационального и эффективного природопользования, безопасного обращения с отходами производства и потребления, изготовление и установка средств наглядной агитации, проведение экологических акций по санитарной очистке территорий города),</w:t>
      </w:r>
      <w:r>
        <w:rPr>
          <w:rFonts w:ascii="Times New Roman" w:hAnsi="Times New Roman"/>
          <w:sz w:val="28"/>
          <w:szCs w:val="28"/>
        </w:rPr>
        <w:t xml:space="preserve"> в сумме 3 75</w:t>
      </w:r>
      <w:r>
        <w:rPr>
          <w:rFonts w:ascii="Times New Roman" w:hAnsi="Times New Roman"/>
          <w:sz w:val="28"/>
          <w:szCs w:val="28"/>
        </w:rPr>
        <w:t xml:space="preserve">0,00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</w:t>
      </w:r>
      <w:r>
        <w:rPr>
          <w:rFonts w:ascii="Times New Roman" w:hAnsi="Times New Roman"/>
          <w:sz w:val="28"/>
          <w:szCs w:val="28"/>
        </w:rPr>
        <w:t xml:space="preserve">образования «Школа на 1125 мест в ра</w:t>
      </w:r>
      <w:r>
        <w:rPr>
          <w:rFonts w:ascii="Times New Roman" w:hAnsi="Times New Roman"/>
          <w:sz w:val="28"/>
          <w:szCs w:val="28"/>
        </w:rPr>
        <w:t xml:space="preserve">йоне ул. Русская, 73д в г. Владивостоке»), в сумме 383 107,22 тыс.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инфраструктуры образовательных организаций (строительство, реконструкция, приобретение зданий (в том числе проектно-изыскательские работы) г. Владивостока (в том числе ус</w:t>
      </w:r>
      <w:r>
        <w:rPr>
          <w:rFonts w:ascii="Times New Roman" w:hAnsi="Times New Roman"/>
          <w:sz w:val="28"/>
          <w:szCs w:val="28"/>
        </w:rPr>
        <w:t xml:space="preserve">луги охраны, водоснабжения, водоотведения, теплоснабжения, электроснабжения, а также приобретение и установка ограждения строительной площадки), в сумме </w:t>
      </w:r>
      <w:r>
        <w:rPr>
          <w:rFonts w:ascii="Times New Roman" w:hAnsi="Times New Roman"/>
          <w:sz w:val="28"/>
          <w:szCs w:val="28"/>
        </w:rPr>
        <w:br/>
        <w:t xml:space="preserve">588 322,39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В полном объеме запланированы расходы на руководство и управление в сфере уста</w:t>
      </w:r>
      <w:r>
        <w:rPr>
          <w:rFonts w:ascii="Times New Roman" w:hAnsi="Times New Roman"/>
          <w:sz w:val="28"/>
          <w:szCs w:val="28"/>
        </w:rPr>
        <w:t xml:space="preserve">новленных функций органов местного самоуправления, муниципальных казенных учреждений.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spacing w:after="0" w:line="240" w:lineRule="auto"/>
        <w:widowControl w:val="off"/>
        <w:tabs>
          <w:tab w:val="left" w:pos="3690" w:leader="none"/>
          <w:tab w:val="left" w:pos="4119" w:leader="none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694"/>
        <w:jc w:val="center"/>
        <w:rPr>
          <w:b/>
        </w:rPr>
      </w:pPr>
      <w:r/>
      <w:bookmarkStart w:id="9" w:name="_Toc9"/>
      <w:r>
        <w:rPr>
          <w:b/>
        </w:rPr>
        <w:t xml:space="preserve">4.5. Муниципальная программа «Экономика и финансы города Владивостока»</w:t>
      </w:r>
      <w:bookmarkEnd w:id="9"/>
      <w:r>
        <w:rPr>
          <w:b/>
        </w:rPr>
      </w:r>
      <w:r>
        <w:rPr>
          <w:b/>
        </w:rPr>
      </w:r>
    </w:p>
    <w:p>
      <w:pPr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«Экономика и финансы города Владивостока» (далее - муниципальная программа) утверждена постановлением администрации города Владивостока от 25.09.2023  № 2458.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Управление финансов а</w:t>
      </w:r>
      <w:r>
        <w:rPr>
          <w:rFonts w:ascii="Times New Roman" w:hAnsi="Times New Roman"/>
          <w:sz w:val="28"/>
          <w:szCs w:val="28"/>
        </w:rPr>
        <w:t xml:space="preserve">дминистрации города Владивостока, соисполнители – Управление муниципальной собственности г. Владивостока, Управление развития предпринимательства и потребительского рынка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Вл</w:t>
      </w:r>
      <w:r>
        <w:rPr>
          <w:rFonts w:ascii="Times New Roman" w:hAnsi="Times New Roman"/>
          <w:sz w:val="28"/>
          <w:szCs w:val="28"/>
        </w:rPr>
        <w:t xml:space="preserve">адивостокского городского округа на реализацию мероприятий муниципальной программы,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3"/>
        <w:contextualSpacing/>
        <w:ind w:firstLine="708"/>
        <w:jc w:val="right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W w:w="9737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82"/>
        <w:gridCol w:w="2535"/>
        <w:gridCol w:w="2444"/>
        <w:gridCol w:w="2276"/>
      </w:tblGrid>
      <w:tr>
        <w:tblPrEx/>
        <w:trPr/>
        <w:tc>
          <w:tcPr>
            <w:tcW w:w="2482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Показатель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53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444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276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9"/>
        </w:trPr>
        <w:tc>
          <w:tcPr>
            <w:tcW w:w="248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Расходы, всего: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53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1 022 638,54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4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857 785,16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893 267,93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9"/>
        </w:trPr>
        <w:tc>
          <w:tcPr>
            <w:tcW w:w="248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за счет МБТ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53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83 781,23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44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276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both"/>
        <w:spacing w:after="0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рамках муниципальной программы планируется реализация следующих </w:t>
      </w:r>
      <w:r>
        <w:rPr>
          <w:rFonts w:ascii="Times New Roman" w:hAnsi="Times New Roman"/>
          <w:sz w:val="28"/>
          <w:szCs w:val="28"/>
          <w:highlight w:val="white"/>
        </w:rPr>
        <w:t xml:space="preserve">комплексов процессных мероприятий: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right"/>
        <w:spacing w:after="0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W w:w="4957" w:type="pct"/>
        <w:tblLayout w:type="fixed"/>
        <w:tblLook w:val="04A0" w:firstRow="1" w:lastRow="0" w:firstColumn="1" w:lastColumn="0" w:noHBand="0" w:noVBand="1"/>
      </w:tblPr>
      <w:tblGrid>
        <w:gridCol w:w="5069"/>
        <w:gridCol w:w="1736"/>
        <w:gridCol w:w="1490"/>
        <w:gridCol w:w="1474"/>
      </w:tblGrid>
      <w:tr>
        <w:tblPrEx/>
        <w:trPr>
          <w:trHeight w:val="88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vAlign w:val="center"/>
            <w:textDirection w:val="lrTb"/>
            <w:noWrap/>
          </w:tcPr>
          <w:p>
            <w:pPr>
              <w:jc w:val="center"/>
              <w:spacing w:after="0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2026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2027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2028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832 488,51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852 049,79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889 576,71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4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«Обслуживание муниципального долга Владивостокского городского округа»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892,65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290,45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8,36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92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«Содержание нежилых помещений, зданий имущества казны Владивостокского городского округа»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19329,66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5 444,92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3 682,86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83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«Вовлечение муниципального имущества Владивостокского городского округа в экономический оборот»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4 858,00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«Организация проведения работ по землеустройству и землепользованию, комплексных кадастровых работ на территории Владивостокского городского округа»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2769,72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Комплекс процессных мероприятий «Предоставление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162 300,00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right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4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9" w:type="dxa"/>
            <w:textDirection w:val="lrTb"/>
            <w:noWrap/>
          </w:tcPr>
          <w:p>
            <w:pPr>
              <w:ind w:right="-126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Всего расходы по муниципальной программе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36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1 022 638,54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90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857 785,16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7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893 267,93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pStyle w:val="694"/>
        <w:jc w:val="center"/>
        <w:spacing w:line="360" w:lineRule="auto"/>
        <w:rPr>
          <w:rFonts w:eastAsia="Calibri"/>
          <w:b/>
          <w:szCs w:val="28"/>
          <w:highlight w:val="yellow"/>
          <w:lang w:eastAsia="en-US"/>
        </w:rPr>
      </w:pPr>
      <w:r>
        <w:rPr>
          <w:rFonts w:eastAsia="Calibri"/>
          <w:b/>
          <w:szCs w:val="28"/>
          <w:highlight w:val="yellow"/>
          <w:lang w:eastAsia="en-US"/>
        </w:rPr>
      </w:r>
      <w:r>
        <w:rPr>
          <w:rFonts w:eastAsia="Calibri"/>
          <w:b/>
          <w:szCs w:val="28"/>
          <w:highlight w:val="yellow"/>
          <w:lang w:eastAsia="en-US"/>
        </w:rPr>
      </w:r>
      <w:r>
        <w:rPr>
          <w:rFonts w:eastAsia="Calibri"/>
          <w:b/>
          <w:szCs w:val="28"/>
          <w:highlight w:val="yellow"/>
          <w:lang w:eastAsia="en-US"/>
        </w:rPr>
      </w:r>
    </w:p>
    <w:p>
      <w:pPr>
        <w:pStyle w:val="694"/>
        <w:jc w:val="center"/>
        <w:spacing w:line="360" w:lineRule="auto"/>
        <w:rPr>
          <w:rFonts w:eastAsia="Calibri"/>
          <w:b/>
          <w:szCs w:val="28"/>
          <w:lang w:eastAsia="en-US"/>
        </w:rPr>
      </w:pPr>
      <w:r/>
      <w:bookmarkStart w:id="10" w:name="_Toc10"/>
      <w:r>
        <w:rPr>
          <w:rFonts w:eastAsia="Calibri"/>
          <w:b/>
          <w:szCs w:val="28"/>
          <w:lang w:eastAsia="en-US"/>
        </w:rPr>
        <w:t xml:space="preserve">4.6. Муниципальная программа «Архитектура и строительство»</w:t>
      </w:r>
      <w:bookmarkEnd w:id="10"/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«Архитектура и строительство» (далее - муниципальная программа) утверждена постановлением администрации города Владивостока от 20.09.2023 № 2399.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муниципальной программы является управление архитектуры и с</w:t>
      </w:r>
      <w:r>
        <w:rPr>
          <w:rFonts w:ascii="Times New Roman" w:hAnsi="Times New Roman"/>
          <w:sz w:val="28"/>
          <w:szCs w:val="28"/>
        </w:rPr>
        <w:t xml:space="preserve">троительства объектов Владивостокского городского округа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Соисполнители муниципальной программы: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по учету и распределению жилой площади администрации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содержания жилищного фонд</w:t>
      </w:r>
      <w:r>
        <w:rPr>
          <w:rFonts w:ascii="Times New Roman" w:hAnsi="Times New Roman"/>
          <w:sz w:val="28"/>
          <w:szCs w:val="28"/>
        </w:rPr>
        <w:t xml:space="preserve">а администрации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градостроительства администрации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по вопросам топливно-энергетического комплекса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 предусмотренных проектом бюджета на реали</w:t>
      </w:r>
      <w:r>
        <w:rPr>
          <w:rFonts w:ascii="Times New Roman" w:hAnsi="Times New Roman"/>
          <w:sz w:val="28"/>
          <w:szCs w:val="28"/>
        </w:rPr>
        <w:t xml:space="preserve">зацию мероприятий  муниципальной программы,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140"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32"/>
        <w:gridCol w:w="1442"/>
        <w:gridCol w:w="1287"/>
        <w:gridCol w:w="1301"/>
      </w:tblGrid>
      <w:tr>
        <w:tblPrEx/>
        <w:trPr>
          <w:trHeight w:val="2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Исполнитель, соисполнитель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 xml:space="preserve">6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 xml:space="preserve">7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 xml:space="preserve">8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всего, в том числе по следующим ГРБС: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726 720,6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517 411,71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549 182,26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 и строительства объектов Владивостокского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214 944,22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171 087,01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199 198,45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234 217,93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229 438,31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238 513,69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учету и распределению жилой площади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172 249,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107 539,06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107 470,12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дорог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топливно-энергетического комплекса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75 309,31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9 347,33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предусмотрены распределенные межбюджетные трансферты: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1410"/>
        <w:gridCol w:w="1425"/>
      </w:tblGrid>
      <w:tr>
        <w:tblPrEx/>
        <w:trPr/>
        <w:tc>
          <w:tcPr>
            <w:tcW w:w="5495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межбюджетного трансферта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495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обеспечению жильем молодых семей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139 080,50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74 370,37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74 301,43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495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139 080,50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74 370,37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74 301,43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комплексов процессных мероприятий (без учета межбюджетных трансфертов):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8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330"/>
        <w:gridCol w:w="1525"/>
      </w:tblGrid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Подпрограмма/Мероприятие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85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жильем молодых семей в городе Владивостоке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Предоставление социальных выплат на приобретение жилого помещения или строительство индивидуального жилого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дома молодым семьям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33 168,70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85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Стимулиров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ание развития жилищного строительства на территории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земельных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участков, предоставленных на бесплатной основе гражданам,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имеющим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трех и более детей, коммунальной и дорожной инфраструктурой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всего в том числе: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106 285,78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дорожной инфраструктурой земельных участков, предоставленных на бесплатной основе гражданам, имеющим трех и более детей, под индивидуальное жилищное с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троительство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коммунальной инфраструктурой земельных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участков, предоставленных на бесплатной основе гражданам, имеющим трех и более детей, под индивидуальное жилищное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строительство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76 285,78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85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в сфере развития градостроительной, архитектурной и землеустроительной деятельности на территории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4.1. Комплекс процессных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развития градостроительной, архитектурной и землеустроительн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деятельности на территории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13 847,07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Организация деятельности, направленной на подготовку документации по планировке территории  Владивостокского городского округа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Организация сноса незаконно установленных объектов строительства на территории Владивостокского городского округа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5 000,00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Организация и проведение инженерных изысканий и предпроектных проработок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3 847, 07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4.2. Комплекс процессных мероприятий: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Проектиро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вание, реконструкция, капитальный ремонт объектов муниципальной собственности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1 366,00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Выполнение функций органами администрации города Владивостока и муниципальными казенными учреж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дениями в части строительной, градостроительной и землеустроительной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388 162,25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выполнения функций управления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52 899,84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выполнения функций муниципального казенного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учреждения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Дирекция капитального строительства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111 044, 48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выполнения функций управления градостроительства администрации города Владивостока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182 725,59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Обеспечение выполнения функций муниципального казенного учреждения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Градостроительное планирование территорий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41 492,34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4.4. Комплекс процессных мероприятий «Обеспечение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бюджетного учреждения по оказанию муниципальных услуг (выполнение работ)»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44 810,36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3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587 640,16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94"/>
        <w:contextualSpacing/>
        <w:jc w:val="center"/>
        <w:spacing w:line="360" w:lineRule="auto"/>
        <w:rPr>
          <w:b/>
          <w:szCs w:val="28"/>
          <w:highlight w:val="yellow"/>
        </w:rPr>
      </w:pPr>
      <w:r>
        <w:rPr>
          <w:b/>
          <w:szCs w:val="28"/>
          <w:highlight w:val="yellow"/>
        </w:rPr>
      </w:r>
      <w:r>
        <w:rPr>
          <w:b/>
          <w:szCs w:val="28"/>
          <w:highlight w:val="yellow"/>
        </w:rPr>
      </w:r>
      <w:r>
        <w:rPr>
          <w:b/>
          <w:szCs w:val="28"/>
          <w:highlight w:val="yellow"/>
        </w:rPr>
      </w:r>
    </w:p>
    <w:p>
      <w:pPr>
        <w:pStyle w:val="694"/>
        <w:contextualSpacing/>
        <w:jc w:val="center"/>
        <w:spacing w:line="360" w:lineRule="auto"/>
        <w:rPr>
          <w:szCs w:val="28"/>
        </w:rPr>
      </w:pPr>
      <w:r/>
      <w:bookmarkStart w:id="11" w:name="_Toc11"/>
      <w:r>
        <w:rPr>
          <w:b/>
          <w:szCs w:val="28"/>
        </w:rPr>
        <w:t xml:space="preserve">4.7. Муниципальная программа</w:t>
      </w:r>
      <w:r>
        <w:rPr>
          <w:b/>
        </w:rPr>
        <w:t xml:space="preserve"> «Культура Владивостока»</w:t>
      </w:r>
      <w:bookmarkEnd w:id="11"/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«Культура Владивостока» (далее - муниципальная программа) утверждена поста</w:t>
      </w:r>
      <w:r>
        <w:rPr>
          <w:rFonts w:ascii="Times New Roman" w:hAnsi="Times New Roman"/>
          <w:sz w:val="28"/>
          <w:szCs w:val="28"/>
        </w:rPr>
        <w:t xml:space="preserve">новлением администрации города Владивостока от 11.09.2023 № 2295.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- управление культуры администрации города Владивостока.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муниципа</w:t>
      </w:r>
      <w:r>
        <w:rPr>
          <w:rFonts w:ascii="Times New Roman" w:hAnsi="Times New Roman"/>
          <w:sz w:val="28"/>
          <w:szCs w:val="28"/>
        </w:rPr>
        <w:t xml:space="preserve">льной программы, составляет: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74"/>
        <w:contextualSpacing/>
        <w:ind w:firstLine="708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53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891"/>
        <w:gridCol w:w="1984"/>
        <w:gridCol w:w="1985"/>
        <w:gridCol w:w="1893"/>
      </w:tblGrid>
      <w:tr>
        <w:tblPrEx/>
        <w:trPr>
          <w:trHeight w:val="211"/>
        </w:trPr>
        <w:tc>
          <w:tcPr>
            <w:tcW w:w="3891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3" w:type="dxa"/>
            <w:textDirection w:val="lrTb"/>
            <w:noWrap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16"/>
        </w:trPr>
        <w:tc>
          <w:tcPr>
            <w:tcW w:w="389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расходов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1 043 382,94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1 049 204,15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</w:p>
        </w:tc>
        <w:tc>
          <w:tcPr>
            <w:tcW w:w="189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1 105 406,03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49"/>
        </w:trPr>
        <w:tc>
          <w:tcPr>
            <w:tcW w:w="3891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МБТ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(с учетом дотации)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49 600,80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7 548,89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893" w:type="dxa"/>
            <w:textDirection w:val="lrTb"/>
            <w:noWrap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1 173,10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комплексов процессных мероприятий: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1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171"/>
        <w:gridCol w:w="1547"/>
      </w:tblGrid>
      <w:tr>
        <w:tblPrEx/>
        <w:trPr>
          <w:trHeight w:val="4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комплексных процессных мероприятий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проект «Семейные ценности и инфраструктура культуры»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(Модернизация региональных и муниципальных библиотек)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23 343,78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всего, в т.ч.: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60 814,55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Содержание управления культуры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48 440,41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1 395,31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10 978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1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дополнительных общеобразовательных предпрофессио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нальных программ в области искусств и оснащение образовательных учреждений в сфере культуры музыкальными инструментами и художественным инвентарем»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627 480,12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«Организация культурно-досуговых мероприятий»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16 900,00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525,00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Организация деятельности клубных формирований и формирований самодеятельного народного творчества»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40 142,62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Организация выставочной деятельности»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23 463,86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библиотек» всего, в т.ч.: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240 431,78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деятельности муниципальных казенных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учреждений, субсидии муниципальным бюджетным и автономным учреждениям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237 424,40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Модернизация муниципальных библиотек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2 631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375,80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Организация газоснабжения объектов культурного наследия (памятников истории и культуры), находящихся в муниципальной собс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твенности ВГО»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2 510,70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ности Владивостокского городского округа»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5 770,53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2 000,00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7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расходов по 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1 043 382,94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spacing w:after="0" w:line="360" w:lineRule="auto"/>
        <w:tabs>
          <w:tab w:val="left" w:pos="530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94"/>
        <w:jc w:val="center"/>
        <w:spacing w:line="360" w:lineRule="auto"/>
        <w:rPr>
          <w:rFonts w:eastAsia="Calibri"/>
          <w:b/>
          <w:lang w:eastAsia="en-US"/>
        </w:rPr>
      </w:pPr>
      <w:r/>
      <w:bookmarkStart w:id="12" w:name="_Toc12"/>
      <w:r>
        <w:rPr>
          <w:rFonts w:eastAsia="Calibri"/>
          <w:b/>
          <w:lang w:eastAsia="en-US"/>
        </w:rPr>
        <w:t xml:space="preserve">4.8. Муниципальная программа «Поддержка общественных инициатив»</w:t>
      </w:r>
      <w:bookmarkEnd w:id="12"/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ind w:firstLine="709"/>
        <w:jc w:val="both"/>
        <w:spacing w:after="0" w:line="360" w:lineRule="auto"/>
        <w:tabs>
          <w:tab w:val="left" w:pos="302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«Поддержка общественных инициатив» (далее - муниципальная программа) утверждена постановлением администрации города Владивостока от 20.09.2023 № 2403.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- управление развития общественных инициатив администрации города Владивостока.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муниципальной программы, составляет:</w:t>
      </w:r>
      <w:r>
        <w:rPr>
          <w:rFonts w:ascii="Times New Roman" w:hAnsi="Times New Roman"/>
          <w:bCs/>
          <w:iCs/>
          <w:sz w:val="24"/>
          <w:szCs w:val="24"/>
        </w:rPr>
      </w: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874"/>
        <w:contextualSpacing/>
        <w:ind w:firstLine="708"/>
        <w:jc w:val="right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4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352"/>
        <w:gridCol w:w="2205"/>
        <w:gridCol w:w="2059"/>
      </w:tblGrid>
      <w:tr>
        <w:tblPrEx/>
        <w:trPr>
          <w:jc w:val="center"/>
          <w:trHeight w:val="308"/>
        </w:trPr>
        <w:tc>
          <w:tcPr>
            <w:tcW w:w="284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3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20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202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W w:w="2840" w:type="dxa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расходов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5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5 242,55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20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20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16"/>
          <w:szCs w:val="16"/>
          <w:highlight w:val="yellow"/>
        </w:rPr>
      </w:pPr>
      <w:r>
        <w:rPr>
          <w:rFonts w:ascii="Times New Roman" w:hAnsi="Times New Roman"/>
          <w:sz w:val="16"/>
          <w:szCs w:val="16"/>
          <w:highlight w:val="yellow"/>
        </w:rPr>
      </w:r>
      <w:r>
        <w:rPr>
          <w:rFonts w:ascii="Times New Roman" w:hAnsi="Times New Roman"/>
          <w:sz w:val="16"/>
          <w:szCs w:val="16"/>
          <w:highlight w:val="yellow"/>
        </w:rPr>
      </w:r>
      <w:r>
        <w:rPr>
          <w:rFonts w:ascii="Times New Roman" w:hAnsi="Times New Roman"/>
          <w:sz w:val="16"/>
          <w:szCs w:val="16"/>
          <w:highlight w:val="yellow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комплексов процессных мероприятий: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63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092"/>
        <w:gridCol w:w="154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комплексных процессных мероприятий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«Оказание финансовой поддержки из бюджета Владивостокского городского округа СОНКО города Владивостока»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3 000,00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</w:r>
          </w:p>
        </w:tc>
      </w:tr>
      <w:tr>
        <w:tblPrEx/>
        <w:trPr>
          <w:trHeight w:val="51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«Взаимодействие с общественными организациями города Владивостока»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2 242,55</w:t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27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расходов по программе: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5 242,55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8"/>
          <w:szCs w:val="28"/>
          <w:highlight w:val="yellow"/>
          <w:lang w:val="en-US" w:eastAsia="en-US"/>
        </w:rPr>
      </w:pPr>
      <w:r>
        <w:rPr>
          <w:rFonts w:ascii="Times New Roman" w:hAnsi="Times New Roman"/>
          <w:sz w:val="28"/>
          <w:szCs w:val="28"/>
          <w:highlight w:val="yellow"/>
          <w:lang w:val="en-US" w:eastAsia="en-US"/>
        </w:rPr>
      </w:r>
      <w:r>
        <w:rPr>
          <w:rFonts w:ascii="Times New Roman" w:hAnsi="Times New Roman"/>
          <w:sz w:val="28"/>
          <w:szCs w:val="28"/>
          <w:highlight w:val="yellow"/>
          <w:lang w:val="en-US" w:eastAsia="en-US"/>
        </w:rPr>
      </w:r>
      <w:r>
        <w:rPr>
          <w:rFonts w:ascii="Times New Roman" w:hAnsi="Times New Roman"/>
          <w:sz w:val="28"/>
          <w:szCs w:val="28"/>
          <w:highlight w:val="yellow"/>
          <w:lang w:val="en-US" w:eastAsia="en-US"/>
        </w:rPr>
      </w:r>
    </w:p>
    <w:p>
      <w:pPr>
        <w:pStyle w:val="694"/>
        <w:jc w:val="center"/>
        <w:spacing w:line="360" w:lineRule="auto"/>
        <w:rPr>
          <w:rFonts w:eastAsia="Calibri"/>
          <w:b/>
          <w:lang w:eastAsia="en-US"/>
        </w:rPr>
      </w:pPr>
      <w:r/>
      <w:bookmarkStart w:id="13" w:name="_Toc13"/>
      <w:r>
        <w:rPr>
          <w:rFonts w:eastAsia="Calibri"/>
          <w:b/>
          <w:lang w:eastAsia="en-US"/>
        </w:rPr>
        <w:t xml:space="preserve">4.9. Муниципальная программа «</w:t>
      </w:r>
      <w:r>
        <w:rPr>
          <w:b/>
          <w:szCs w:val="28"/>
        </w:rPr>
        <w:t xml:space="preserve">Противодействие коррупции</w:t>
      </w:r>
      <w:r>
        <w:rPr>
          <w:rFonts w:eastAsia="Calibri"/>
          <w:b/>
          <w:lang w:eastAsia="en-US"/>
        </w:rPr>
        <w:t xml:space="preserve">»</w:t>
      </w:r>
      <w:bookmarkEnd w:id="13"/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ind w:firstLine="709"/>
        <w:jc w:val="both"/>
        <w:spacing w:after="0" w:line="360" w:lineRule="auto"/>
        <w:tabs>
          <w:tab w:val="left" w:pos="302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«Противодействие коррупции» (далее - муниципальная программа) утверждена постановлением администрации города Владивостока от 20.09.2023 № 2398.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- управление муниципальной службы и ка</w:t>
      </w:r>
      <w:r>
        <w:rPr>
          <w:rFonts w:ascii="Times New Roman" w:hAnsi="Times New Roman"/>
          <w:sz w:val="28"/>
          <w:szCs w:val="28"/>
        </w:rPr>
        <w:t xml:space="preserve">дров администрации города Владивостока.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муниципальной программы, составляет:</w:t>
      </w:r>
      <w:r>
        <w:rPr>
          <w:rFonts w:ascii="Times New Roman" w:hAnsi="Times New Roman"/>
          <w:bCs/>
          <w:iCs/>
          <w:sz w:val="24"/>
          <w:szCs w:val="24"/>
        </w:rPr>
      </w: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953"/>
        <w:contextualSpacing/>
        <w:ind w:firstLine="708"/>
        <w:jc w:val="right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W w:w="94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352"/>
        <w:gridCol w:w="2205"/>
        <w:gridCol w:w="2059"/>
      </w:tblGrid>
      <w:tr>
        <w:tblPrEx/>
        <w:trPr>
          <w:jc w:val="center"/>
          <w:trHeight w:val="308"/>
        </w:trPr>
        <w:tc>
          <w:tcPr>
            <w:tcW w:w="284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Год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lang w:val="en-US"/>
              </w:rPr>
              <w:t xml:space="preserve">2026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0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lang w:val="en-US"/>
              </w:rPr>
              <w:t xml:space="preserve">2027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0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  <w:lang w:val="en-US"/>
              </w:rPr>
              <w:t xml:space="preserve">2028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W w:w="284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Расходы, всего: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235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0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0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W w:w="284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за счет МБТ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W w:w="235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0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3,9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059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3,9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рамках муниципальной программы в 2026 году планируется реализация следующего комплекса процессных мероприятий: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W w:w="9652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399"/>
        <w:gridCol w:w="1417"/>
        <w:gridCol w:w="1418"/>
        <w:gridCol w:w="1418"/>
      </w:tblGrid>
      <w:tr>
        <w:tblPrEx/>
        <w:trPr>
          <w:trHeight w:val="59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white"/>
              </w:rPr>
              <w:t xml:space="preserve">Наименование комплексных процессных мероприятий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2026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2027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Проект бюджета на 2028 год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Комплекс процессных мероприятий «Просвещение  в сфере противодействия коррупции»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tabs>
                <w:tab w:val="left" w:pos="3024" w:leader="none"/>
              </w:tabs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  <w:t xml:space="preserve">195,00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highlight w:val="white"/>
              </w:rPr>
            </w:r>
          </w:p>
        </w:tc>
      </w:tr>
    </w:tbl>
    <w:p>
      <w:pPr>
        <w:pStyle w:val="694"/>
        <w:ind w:firstLine="709"/>
        <w:jc w:val="center"/>
        <w:spacing w:line="360" w:lineRule="auto"/>
        <w:rPr>
          <w:b/>
          <w:bCs/>
        </w:rPr>
      </w:pPr>
      <w:r>
        <w:rPr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694"/>
        <w:ind w:firstLine="709"/>
        <w:jc w:val="center"/>
        <w:spacing w:line="360" w:lineRule="auto"/>
        <w:rPr>
          <w:highlight w:val="none"/>
        </w:rPr>
      </w:pPr>
      <w:r/>
      <w:bookmarkStart w:id="14" w:name="_Toc14"/>
      <w:r>
        <w:rPr>
          <w:b/>
        </w:rPr>
        <w:t xml:space="preserve">4</w:t>
      </w:r>
      <w:r>
        <w:rPr>
          <w:b/>
          <w:szCs w:val="28"/>
        </w:rPr>
        <w:t xml:space="preserve">.10. Муниципальная программа «Жилье и городская среда»</w:t>
      </w:r>
      <w:bookmarkEnd w:id="14"/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«Жилье и городская среда» (далее - муниципальная программа) утверждена постановлением администрации города Владивостока от 20.09.2023 № 2414.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муниципальной программы является управление содержания жилищно</w:t>
      </w:r>
      <w:r>
        <w:rPr>
          <w:rFonts w:ascii="Times New Roman" w:hAnsi="Times New Roman"/>
          <w:sz w:val="28"/>
          <w:szCs w:val="28"/>
        </w:rPr>
        <w:t xml:space="preserve">го фонда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Соисполнители муниципальной программы: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городской среды администрации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по вопросам топливно-энергетического комплекса администрации города Владивостока;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</w:t>
      </w:r>
      <w:r>
        <w:rPr>
          <w:rFonts w:ascii="Times New Roman" w:hAnsi="Times New Roman"/>
          <w:sz w:val="28"/>
          <w:szCs w:val="28"/>
        </w:rPr>
        <w:t xml:space="preserve">дорог администрации города Владивостока.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предусмотренных проектом бюджета на реализацию мероприятий  муниципальной программы,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985"/>
        <w:gridCol w:w="1840"/>
      </w:tblGrid>
      <w:tr>
        <w:tblPrEx/>
        <w:trPr>
          <w:trHeight w:val="462"/>
          <w:tblHeader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Исполнитель,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соисполнитель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tcW w:w="3936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pStyle w:val="913"/>
              <w:jc w:val="right"/>
              <w:spacing w:before="0" w:after="0"/>
            </w:pPr>
            <w:r>
              <w:t xml:space="preserve">3 171 772,93</w:t>
            </w:r>
            <w:r/>
          </w:p>
        </w:tc>
        <w:tc>
          <w:tcPr>
            <w:tcW w:w="1985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1 509 156,33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1 867 808,33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91"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содержания жилищного фонда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pStyle w:val="913"/>
              <w:jc w:val="right"/>
              <w:spacing w:before="0" w:after="0"/>
            </w:pPr>
            <w:r>
              <w:t xml:space="preserve">1 302 429,42</w:t>
            </w:r>
            <w:r/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670 021,39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678 295,41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городской среды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bottom"/>
            <w:textDirection w:val="lrTb"/>
            <w:noWrap/>
          </w:tcPr>
          <w:p>
            <w:pPr>
              <w:ind w:left="175" w:hanging="175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1 573 456,28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831 430,27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1 180 899,49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45"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топливно-энергетического комплекса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ind w:left="175" w:hanging="175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241 167,24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7 604,68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8 513,43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01"/>
        </w:trPr>
        <w:tc>
          <w:tcPr>
            <w:tcW w:w="3936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управление п. Трудовое администрации города Владивостока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10 100,00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01"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tcW w:w="393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дорог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34 619,99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40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предусмотрены распределенные межбюджетные трансферты: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140"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45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569"/>
        <w:gridCol w:w="1559"/>
        <w:gridCol w:w="1406"/>
      </w:tblGrid>
      <w:tr>
        <w:tblPrEx/>
        <w:trPr>
          <w:tblHeader/>
        </w:trPr>
        <w:tc>
          <w:tcPr>
            <w:tcW w:w="521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межбюджетного трансферта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right="140" w:firstLine="709"/>
        <w:jc w:val="right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7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569"/>
        <w:gridCol w:w="1559"/>
        <w:gridCol w:w="1406"/>
      </w:tblGrid>
      <w:tr>
        <w:tblPrEx/>
        <w:trPr>
          <w:tblHeader/>
        </w:trPr>
        <w:tc>
          <w:tcPr>
            <w:tcW w:w="521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парка «Минный городок» в городе Владивостоке) (УГС)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81 914,23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378 435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,90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77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Приморского края благоустройство территорий и общественных пространств муниципальных образований Приморского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(УГС)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608 000,00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Поддержка муниципальных программ по благоустройству территорий муниципальных образований (УСЖФ и 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156 686,30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159 881,33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161 546,76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77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Приморского края благоустройство территорий и общественных пространств муниципальных образований Приморского края (УСЖФ, 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200 483,45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417 165,70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417 165,70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(УСЖФ)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136 870,85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 бюджетам муниципальных образований Приморского края на поддержку муниципальных программ по созданию условий для управления многоквартирными домами (УСЖФ)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32 896,52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64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Приморского края на капитальный ремонт многоквартирных домов (УСЖФ)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138 775,00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88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реализацию муниципальных программ по сохранению внешнего историко-архитектурного облика зданий, сооружений населенных пунктов Приморского края (УСЖФ)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231 000,00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Приморского края  на обеспечение граждан твердым топливом (УТЭК)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3 311,76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(Владивостокский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остров Русский): обустройство туристической тропы «Тран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сроссийский веломаршрут Санкт-Петербург - Владивосток. Русская велотропа»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35 502,89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специализированной техники для нужд жилищно-коммунального хозяйства (УГС)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34 900,00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14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дотации для финансового обеспечения осущес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твления городом Владивостоком функций административного центра Приморского края (УГС, АТУ и УТЭК)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357 589,40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48"/>
        </w:trPr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дотации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УТЭК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УСЖФ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УГС)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21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1 976016,17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658 961,25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6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957 148,35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муниципальных проектов и  комплексов процессных мероприятий (без учета межбюджетных трансфертов):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30"/>
        <w:gridCol w:w="1759"/>
      </w:tblGrid>
      <w:tr>
        <w:tblPrEx/>
        <w:trPr>
          <w:tblHeader/>
        </w:trPr>
        <w:tc>
          <w:tcPr>
            <w:tcW w:w="813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Отдельные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30"/>
        <w:gridCol w:w="1759"/>
      </w:tblGrid>
      <w:tr>
        <w:tblPrEx/>
        <w:trPr>
          <w:tblHeader/>
        </w:trPr>
        <w:tc>
          <w:tcPr>
            <w:tcW w:w="813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37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1.Муниципальный проект, входящий в состав региональных проектов «Формирование комфортной городской среды, входящий в состав регионального проекта  «Формирование комфортной городской среды» (УГС)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854,62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1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2.Муниципальный проект «Благоустройство общественных и дворовых территорий Владивостокского городского округа» (УСЖФ, УГС)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11 151,76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399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3.Муниципальный проект «Благоустройство территорий Владивостокского городского округа в рамках </w:t>
            </w:r>
            <w:r>
              <w:rPr>
                <w:rFonts w:ascii="Times New Roman" w:hAnsi="Times New Roman" w:cs="Times New Roman"/>
                <w:lang w:val="ru-RU"/>
              </w:rPr>
              <w:t xml:space="preserve"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дворовых территорий)»  (УСЖФ)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1 382,53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4.Ведомственные проекты, в том ч</w:t>
            </w:r>
            <w:r>
              <w:rPr>
                <w:rFonts w:ascii="Times New Roman" w:hAnsi="Times New Roman" w:cs="Times New Roman"/>
                <w:lang w:val="ru-RU"/>
              </w:rPr>
              <w:t xml:space="preserve">исле: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913"/>
              <w:ind w:left="-50"/>
              <w:jc w:val="right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349 034,96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93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4.1.Ведомственный проект «Благоустройство территории Владивостокского городского округа» (Строительство и реконструкция муниципальных объектов наружного освещения на территории ВГО)</w:t>
            </w:r>
            <w:r>
              <w:rPr>
                <w:rFonts w:ascii="Times New Roman" w:hAnsi="Times New Roman" w:cs="Times New Roman"/>
                <w:lang w:val="ru-RU"/>
              </w:rPr>
              <w:t xml:space="preserve"> (УТЭК)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11 145,67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9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 Ведомственный проект «Проведение капитального ремонта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left="405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 города Владивостока» (УСЖФ)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300 000,00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1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4.3  Ведомственный проект «Сохранение внешнего историко-архитектурного облика зданий, сооружений города Владивостока» (УСЖФ)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12 157,89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49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4.4. Ведомственный проект «Создание условий для обеспечения качественными услугами жилищного хозяйства Владивостокского городского округа»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1 731,40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49"/>
        </w:trPr>
        <w:tc>
          <w:tcPr>
            <w:tcW w:w="8130" w:type="dxa"/>
            <w:vAlign w:val="center"/>
            <w:textDirection w:val="lrTb"/>
            <w:noWrap/>
          </w:tcPr>
          <w:p>
            <w:pPr>
              <w:pStyle w:val="913"/>
              <w:jc w:val="right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4.5. Ведомственный проект «Возмещение недополученных доходов в связи с содержанием неканализируемых много</w:t>
            </w:r>
            <w:r>
              <w:rPr>
                <w:lang w:eastAsia="en-US"/>
              </w:rPr>
              <w:t xml:space="preserve">квартирных домов Владивостокского городского округа управляющими организациями»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59" w:type="dxa"/>
            <w:vAlign w:val="center"/>
            <w:textDirection w:val="lrTb"/>
            <w:noWrap/>
          </w:tcPr>
          <w:p>
            <w:pPr>
              <w:pStyle w:val="913"/>
              <w:jc w:val="right"/>
              <w:spacing w:before="0" w:after="0"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24 000,00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849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 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</w:t>
            </w:r>
            <w:r>
              <w:rPr>
                <w:rFonts w:ascii="Times New Roman" w:hAnsi="Times New Roman" w:cs="Times New Roman"/>
                <w:lang w:val="ru-RU"/>
              </w:rPr>
              <w:t xml:space="preserve">стокского городского округа», в том числе: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674 915,66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Расходы на обеспечение выполнения функций управления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городской среды администрации города Владивостока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69 130,00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20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Расходы на обеспечение выполнения функций муниципального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казенного учреждения «Зеленый Владивосток»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391 174,08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07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Расходы на обеспечение выполнения функций управления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содержания жилищного фонда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137 100,38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13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Расходы на обеспечение выполнения функций МКУ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«Учетно-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регистрационный  центр   Владивостока»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77 511,20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13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 Комплекс процессных мероприятий «Озеленение территории Владивостокского городского округа» (УГС, АТУ)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711"/>
              <w:ind w:left="-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50 030,29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13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Комплекс процессных мероприятий «Благоустройство территорий Владивостокского городского округа», в том числе: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67 808,54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24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Организация риту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альных услуг и содержание мест захоронений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 территории Владивостокского городского округа (УГС)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5 200,00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35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Благоустройство и содержание объектов, территорий общего пользования Владивостокского городского округа (УГС, УТЭК,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УД)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711"/>
              <w:ind w:left="-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37 9</w:t>
            </w:r>
            <w:r>
              <w:rPr>
                <w:rFonts w:ascii="Times New Roman" w:hAnsi="Times New Roman" w:cs="Times New Roman"/>
              </w:rPr>
              <w:t xml:space="preserve">88,55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5"/>
        </w:trPr>
        <w:tc>
          <w:tcPr>
            <w:tcW w:w="8130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Демонтаж и хранение демонтированных незаконно установленных объектов на территории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711"/>
              <w:ind w:left="-50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24 619,99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278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8. Комплекс процессных мероприятий «</w:t>
            </w:r>
            <w:r>
              <w:rPr>
                <w:rFonts w:ascii="Times New Roman" w:hAnsi="Times New Roman" w:eastAsia="Calibri" w:cs="Times New Roman"/>
                <w:lang w:val="ru-RU"/>
              </w:rPr>
              <w:t xml:space="preserve">Благоустройство территорий и общественных пространств</w:t>
            </w:r>
            <w:r>
              <w:rPr>
                <w:rFonts w:ascii="Times New Roman" w:hAnsi="Times New Roman" w:cs="Times New Roman"/>
                <w:lang w:val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lang w:val="ru-RU"/>
              </w:rPr>
              <w:t xml:space="preserve"> (ремонт лестниц и подпорных стен) (УГС)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711"/>
              <w:ind w:left="-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 xml:space="preserve">000,00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840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9. Комплекс процессных мероприятий «</w:t>
            </w:r>
            <w:r>
              <w:rPr>
                <w:rFonts w:ascii="Times New Roman" w:hAnsi="Times New Roman" w:eastAsia="Calibri" w:cs="Times New Roman"/>
                <w:lang w:val="ru-RU"/>
              </w:rPr>
              <w:t xml:space="preserve">Обустройство туристической тропы «Трансроссийский веломаршрут Санкт-Петербург - Владивосток. Русская велотропа» (УГС)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711"/>
              <w:ind w:left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</w:rPr>
              <w:t xml:space="preserve">868,57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840"/>
        </w:trPr>
        <w:tc>
          <w:tcPr>
            <w:tcW w:w="8130" w:type="dxa"/>
            <w:textDirection w:val="lrTb"/>
            <w:noWrap/>
          </w:tcPr>
          <w:p>
            <w:pPr>
              <w:pStyle w:val="711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10. Комплекс процессных мероприятий «</w:t>
            </w:r>
            <w:r>
              <w:rPr>
                <w:rFonts w:ascii="Times New Roman" w:hAnsi="Times New Roman" w:eastAsia="Calibri" w:cs="Times New Roman"/>
                <w:lang w:val="ru-RU"/>
              </w:rPr>
              <w:t xml:space="preserve">Обеспечение твердым топливом населения города Владивостока, проживающего в домах с печным отоплением</w:t>
            </w:r>
            <w:r>
              <w:rPr>
                <w:rFonts w:ascii="Times New Roman" w:hAnsi="Times New Roman" w:cs="Times New Roman"/>
                <w:lang w:val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lang w:val="ru-RU"/>
              </w:rPr>
              <w:t xml:space="preserve"> (УТЭК)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6 709,81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tcW w:w="813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Всего: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759" w:type="dxa"/>
            <w:textDirection w:val="lrTb"/>
            <w:noWrap/>
          </w:tcPr>
          <w:p>
            <w:pPr>
              <w:pStyle w:val="954"/>
              <w:jc w:val="right"/>
              <w:spacing w:before="0" w:beforeAutospacing="0" w:after="0" w:afterAutospacing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1 195 756,75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</w:tbl>
    <w:p>
      <w:pPr>
        <w:pStyle w:val="694"/>
        <w:jc w:val="center"/>
        <w:rPr>
          <w:b/>
          <w:bCs/>
        </w:rPr>
      </w:pPr>
      <w:r>
        <w:rPr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694"/>
        <w:jc w:val="center"/>
        <w:rPr>
          <w:highlight w:val="none"/>
        </w:rPr>
      </w:pPr>
      <w:r/>
      <w:bookmarkStart w:id="15" w:name="_Toc15"/>
      <w:r>
        <w:rPr>
          <w:b/>
          <w:szCs w:val="28"/>
        </w:rPr>
        <w:t xml:space="preserve">4.11. Муниципальная программа «Энергосбережение и повышение</w:t>
      </w:r>
      <w:r>
        <w:rPr>
          <w:b/>
        </w:rPr>
        <w:t xml:space="preserve"> энергетической эффективности»</w:t>
      </w:r>
      <w:bookmarkEnd w:id="15"/>
      <w:r>
        <w:rPr>
          <w:highlight w:val="none"/>
        </w:rPr>
      </w:r>
      <w:r>
        <w:rPr>
          <w:highlight w:val="none"/>
        </w:rPr>
      </w:r>
    </w:p>
    <w:p>
      <w:r/>
      <w:r/>
    </w:p>
    <w:p>
      <w:pPr>
        <w:ind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«Энергосбережение и повышение энергетической эффективности» (далее - муниципальная программа) утверждена постановлением администрации города Владивостока от 20.09.2023 № 2413.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муниципальной программы являе</w:t>
      </w:r>
      <w:r>
        <w:rPr>
          <w:rFonts w:ascii="Times New Roman" w:hAnsi="Times New Roman"/>
          <w:sz w:val="28"/>
          <w:szCs w:val="28"/>
        </w:rPr>
        <w:t xml:space="preserve">тся управление по вопросам топливо - энергетического комплекса администрации города Владивостока.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 предусмотренных проектом бюджета на реализацию мероприятий  муниципальной программы, составляет: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before="12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444"/>
        <w:gridCol w:w="1674"/>
        <w:gridCol w:w="1559"/>
      </w:tblGrid>
      <w:tr>
        <w:tblPrEx/>
        <w:trPr>
          <w:trHeight w:val="323"/>
        </w:trPr>
        <w:tc>
          <w:tcPr>
            <w:tcW w:w="5104" w:type="dxa"/>
            <w:textDirection w:val="lrTb"/>
            <w:noWrap/>
          </w:tcPr>
          <w:p>
            <w:pPr>
              <w:ind w:left="-21" w:hanging="10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Исполнитель, соисполнитель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4" w:type="dxa"/>
            <w:textDirection w:val="lrTb"/>
            <w:noWrap/>
          </w:tcPr>
          <w:p>
            <w:pPr>
              <w:ind w:left="-21" w:firstLine="21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74" w:type="dxa"/>
            <w:textDirection w:val="lrTb"/>
            <w:noWrap/>
          </w:tcPr>
          <w:p>
            <w:pPr>
              <w:ind w:left="-21" w:hanging="8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ind w:left="-21" w:firstLine="5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W w:w="5104" w:type="dxa"/>
            <w:textDirection w:val="lrTb"/>
            <w:noWrap/>
          </w:tcPr>
          <w:p>
            <w:pPr>
              <w:ind w:left="-21" w:hanging="10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Всего, 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4" w:type="dxa"/>
            <w:textDirection w:val="lrTb"/>
            <w:noWrap/>
          </w:tcPr>
          <w:p>
            <w:pPr>
              <w:ind w:left="-77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904 261,45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74" w:type="dxa"/>
            <w:textDirection w:val="lrTb"/>
            <w:noWrap/>
          </w:tcPr>
          <w:p>
            <w:pPr>
              <w:ind w:left="-108"/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114 804,16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59 187,09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W w:w="5104" w:type="dxa"/>
            <w:textDirection w:val="lrTb"/>
            <w:noWrap/>
          </w:tcPr>
          <w:p>
            <w:pPr>
              <w:ind w:left="-21" w:firstLine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ТЭКа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4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902 361,45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674" w:type="dxa"/>
            <w:vAlign w:val="center"/>
            <w:textDirection w:val="lrTb"/>
            <w:noWrap/>
          </w:tcPr>
          <w:p>
            <w:pPr>
              <w:pStyle w:val="878"/>
              <w:ind w:left="-108" w:hanging="142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112 904,16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57 287, 09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W w:w="5104" w:type="dxa"/>
            <w:textDirection w:val="lrTb"/>
            <w:noWrap/>
          </w:tcPr>
          <w:p>
            <w:pPr>
              <w:ind w:left="-21" w:firstLine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«Хозяйственное  управление администрации  г. Владивостока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44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1 900,00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74" w:type="dxa"/>
            <w:textDirection w:val="lrTb"/>
            <w:noWrap/>
          </w:tcPr>
          <w:p>
            <w:pPr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1 900,00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1 900,00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предусмотрены распределенные межбюджетные трансферты: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417"/>
        <w:gridCol w:w="1418"/>
        <w:gridCol w:w="1275"/>
      </w:tblGrid>
      <w:tr>
        <w:tblPrEx/>
        <w:trPr>
          <w:trHeight w:val="77"/>
        </w:trPr>
        <w:tc>
          <w:tcPr>
            <w:tcW w:w="5671" w:type="dxa"/>
            <w:textDirection w:val="lrTb"/>
            <w:noWrap/>
          </w:tcPr>
          <w:p>
            <w:pPr>
              <w:ind w:left="-21" w:hanging="10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 межбюджетного трансферта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ind w:left="-21" w:firstLine="21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ind w:left="-21" w:hanging="8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ind w:left="-21" w:firstLine="5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417"/>
        <w:gridCol w:w="1418"/>
        <w:gridCol w:w="1275"/>
      </w:tblGrid>
      <w:tr>
        <w:tblPrEx/>
        <w:trPr>
          <w:trHeight w:val="77"/>
          <w:tblHeader/>
        </w:trPr>
        <w:tc>
          <w:tcPr>
            <w:tcW w:w="5671" w:type="dxa"/>
            <w:textDirection w:val="lrTb"/>
            <w:noWrap/>
          </w:tcPr>
          <w:p>
            <w:pPr>
              <w:ind w:left="-21" w:hanging="10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ind w:left="-21" w:firstLine="21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ind w:left="-21" w:hanging="8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ind w:left="-21" w:firstLine="55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W w:w="5671" w:type="dxa"/>
            <w:textDirection w:val="lrTb"/>
            <w:noWrap/>
          </w:tcPr>
          <w:p>
            <w:pPr>
              <w:ind w:left="-21" w:firstLine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 муниципальных образований  Приморского края на мероприятия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энергосбережению  и повышению  энергетической  эффективности систем  коммунальной инфраструктуры Приморского  края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282 688,35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ind w:hanging="87"/>
              <w:jc w:val="righ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ind w:hanging="87"/>
              <w:jc w:val="right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tcW w:w="5671" w:type="dxa"/>
            <w:textDirection w:val="lrTb"/>
            <w:noWrap/>
          </w:tcPr>
          <w:p>
            <w:pPr>
              <w:ind w:left="-21" w:firstLine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 муниципальных образований  Приморского края на реализацию мероприятий по модернизации  коммунальной  инфраструктуры (объекты муниципальной собственности)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500 383,49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W w:w="1275" w:type="dxa"/>
            <w:textDirection w:val="lrTb"/>
            <w:noWrap/>
          </w:tcPr>
          <w:p>
            <w:pPr>
              <w:jc w:val="right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325"/>
        </w:trPr>
        <w:tc>
          <w:tcPr>
            <w:tcW w:w="5671" w:type="dxa"/>
            <w:textDirection w:val="lrTb"/>
            <w:noWrap/>
          </w:tcPr>
          <w:p>
            <w:pPr>
              <w:ind w:left="-21" w:firstLine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56 620,42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W w:w="1275" w:type="dxa"/>
            <w:textDirection w:val="lrTb"/>
            <w:noWrap/>
          </w:tcPr>
          <w:p>
            <w:pPr>
              <w:jc w:val="right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77"/>
        </w:trPr>
        <w:tc>
          <w:tcPr>
            <w:tcW w:w="5671" w:type="dxa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839 692,26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2026 году планируется реализация следующих муниципальных проектов и комплексов процессных мероприятий </w:t>
      </w:r>
      <w:r>
        <w:rPr>
          <w:rFonts w:ascii="Times New Roman" w:hAnsi="Times New Roman"/>
          <w:sz w:val="28"/>
          <w:szCs w:val="28"/>
        </w:rPr>
        <w:t xml:space="preserve">(без учета межбюджетных трансфертов):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559"/>
      </w:tblGrid>
      <w:tr>
        <w:tblPrEx/>
        <w:trPr>
          <w:tblHeader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Наименование подпрограммы/мероприятия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</w:tr>
    </w:tbl>
    <w:p>
      <w:pPr>
        <w:pStyle w:val="878"/>
        <w:ind w:firstLine="851"/>
        <w:jc w:val="right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559"/>
      </w:tblGrid>
      <w:tr>
        <w:tblPrEx/>
        <w:trPr>
          <w:tblHeader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</w:tr>
      <w:tr>
        <w:tblPrEx/>
        <w:trPr/>
        <w:tc>
          <w:tcPr>
            <w:tcW w:w="8222" w:type="dxa"/>
            <w:textDirection w:val="lrTb"/>
            <w:noWrap/>
          </w:tcPr>
          <w:p>
            <w:pPr>
              <w:pStyle w:val="878"/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1.Подпрограмма «Энергосбережение и повышение энергетической эффективности в ВГО», в том числе: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1 900,00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</w:tr>
      <w:tr>
        <w:tblPrEx/>
        <w:trPr/>
        <w:tc>
          <w:tcPr>
            <w:tcW w:w="8222" w:type="dxa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«По эксплуатации зданий, строений, сооружений, систем инженерно-технического обеспечения и разработка проектно-сметной документации»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(МКУ «Хозяйственное управление администрации города Владивостока»)</w:t>
            </w:r>
            <w: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550,00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</w:tr>
      <w:tr>
        <w:tblPrEx/>
        <w:trPr/>
        <w:tc>
          <w:tcPr>
            <w:tcW w:w="8222" w:type="dxa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«В области оснащения зданий, строений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энергосберегающими системами, элементами и ограждающими конструкциями»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(МКУ «Хозяйственное управление администрации города Владивостока»)</w:t>
            </w:r>
            <w: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1 350,00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</w:tc>
      </w:tr>
      <w:tr>
        <w:tblPrEx/>
        <w:trPr>
          <w:trHeight w:val="563"/>
        </w:trPr>
        <w:tc>
          <w:tcPr>
            <w:tcW w:w="8222" w:type="dxa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2.Подпрограмма «Строительство, реконстру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кция, капитальный ремонт, ремонт и модернизация объектов коммунального назначения и газоснабжения», в том числе: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62 669,19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28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«По созданию и развитию объектов газоснабжения ВГО»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65,88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29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«Строительство, реконструкция, капитальный ремонт и модернизация объектов коммунального хозяйства», в т.ч.: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50 041,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29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Работы по строительству  сетей  наружной канализации с устройством модульных насосных станций (к жилым до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мам №№7,9,11по пер. Шевченко;  работы по  строительству  сети водоснабжения  к жилым домам №№ 7,9,11 по пер. Шевченко;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устройство  автономной канализационной системы с очисткой из многоквартирных домов по ул. Строительная, 3, 5, с. Береговое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5 018,48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37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Выполнение работ по актуализации с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хемы теплоснабжения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10 896,00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29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Капитальный ремонт трансформаторных подстанций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6 273,78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22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Разработка проектно-сметной документации и проведение работ по капитальному ремонту инженерных сетей на территории Владивостокского городского округа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22 799,29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28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Муниципальный проект «Модернизация коммунальной инфраструктуры»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5 054,38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Комплекс процессных мероприятий «Строительство, реконструкция,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остока «Владивостокское предприятие электрических сетей»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в т.ч.: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12 561,38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4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Приобретение в лизинг специализированной техники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ДЭС) 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12 561,38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tcW w:w="8222" w:type="dxa"/>
            <w:vAlign w:val="center"/>
            <w:textDirection w:val="lrTb"/>
            <w:noWrap/>
          </w:tcPr>
          <w:p>
            <w:pPr>
              <w:pStyle w:val="8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pStyle w:val="87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64 569,19</w: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p>
      <w:pPr>
        <w:pStyle w:val="693"/>
        <w:spacing w:line="360" w:lineRule="auto"/>
        <w:rPr>
          <w:szCs w:val="28"/>
        </w:rPr>
      </w:pPr>
      <w:r/>
      <w:bookmarkStart w:id="16" w:name="_Toc16"/>
      <w:r>
        <w:rPr>
          <w:szCs w:val="28"/>
        </w:rPr>
        <w:t xml:space="preserve">5. Непрограммные расходы</w:t>
      </w:r>
      <w:bookmarkEnd w:id="16"/>
      <w:r>
        <w:rPr>
          <w:szCs w:val="28"/>
        </w:rPr>
      </w:r>
      <w:r>
        <w:rPr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На реализацию непрограммных расходов в 2026 году запланировано 3 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915 544,72тыс. рублей, что составляет 11,31% от общих расходов бюджета Владивостокского  городского округа. В 2027 и 2028 годах запланировано 3 021 751,86 тыс. рублей (10,96% от общих расходов бюджета) и 3 119 067,63 тыс. рублей (11,49% от общих расходов)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соответственно. Непрограммные мероприятия запланированы в рамках расходов по следующим главным распорядителям средств бюджета Владивостокского городского округа:</w:t>
      </w:r>
      <w:r>
        <w:rPr>
          <w:rFonts w:ascii="Times New Roman" w:hAnsi="Times New Roman" w:eastAsia="Calibri"/>
          <w:sz w:val="28"/>
          <w:szCs w:val="28"/>
          <w:lang w:eastAsia="en-US"/>
        </w:rPr>
      </w:r>
      <w:r>
        <w:rPr>
          <w:rFonts w:ascii="Times New Roman" w:hAnsi="Times New Roman" w:eastAsia="Calibri"/>
          <w:sz w:val="28"/>
          <w:szCs w:val="28"/>
          <w:lang w:eastAsia="en-US"/>
        </w:rPr>
      </w:r>
    </w:p>
    <w:p>
      <w:pPr>
        <w:ind w:firstLine="709"/>
        <w:jc w:val="right"/>
        <w:spacing w:after="0" w:line="240" w:lineRule="auto"/>
        <w:tabs>
          <w:tab w:val="left" w:pos="949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тыс. рублей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702"/>
        <w:gridCol w:w="1701"/>
        <w:gridCol w:w="1559"/>
      </w:tblGrid>
      <w:tr>
        <w:tblPrEx/>
        <w:trPr>
          <w:trHeight w:val="497"/>
          <w:tblHeader/>
        </w:trPr>
        <w:tc>
          <w:tcPr>
            <w:tcW w:w="4961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Показатель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702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2028 год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</w:tbl>
    <w:p>
      <w:pPr>
        <w:ind w:firstLine="709"/>
        <w:jc w:val="right"/>
        <w:spacing w:after="0" w:line="240" w:lineRule="auto"/>
        <w:tabs>
          <w:tab w:val="left" w:pos="9498" w:leader="none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1"/>
        <w:gridCol w:w="1702"/>
        <w:gridCol w:w="1701"/>
        <w:gridCol w:w="1559"/>
      </w:tblGrid>
      <w:tr>
        <w:tblPrEx/>
        <w:trPr>
          <w:trHeight w:val="7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330"/>
        </w:trPr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Дума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 xml:space="preserve">206 279,36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200 697,38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208 269,58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7 221,36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7 510,27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7 810,75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10 392,78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10 808,82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11 241,48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66 826,73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69 501,19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72 283,10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111 945,12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111 490,77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115 547,9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6 264,31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3 629,06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1 386,33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1 386,33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Контрольно-счетная палата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74 282,28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76 479,96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79 486,46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Председатель контрольно-счётной палаты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7 221,36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7 510,27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7 810,75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Заместитель председателя контрольно-счётной палаты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5 777,12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6 008,26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6 248,63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25 275,29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26 286,55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27 338,09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34 630,76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35 690,72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36 922,69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1 377,75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984,16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1 166,30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2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Администрация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1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Общий объем средств, в том числе: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2 269 140,95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2 063 230,97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2 137 768,84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Глава муниципального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7 221,36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7 510,27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7 810,75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1 291 724,85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1 305 447,12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1 356 831,81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52 000,00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Резервные фонды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23 600,00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63 600,00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63 600,00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24 555,08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11 222,00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11 251,98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попечения родителей, жилыми помещениями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7 065,91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7 065,91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7 097,81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ажданского состояния» полномочий Российской Федерации по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65 346,42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67 322,14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69 376,90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Обеспечение деятельности муниципальных казенных учреждений, в том числе: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609 411,75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420 053,05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437 869,45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МКУ «ХОЗУ»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529 900,92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356 582,71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371 859,82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МКУ «Архив»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29 035,76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26 935,75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28 013,14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МКУ «ЦПРСЗИ»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50 475,07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36 534,59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37 996,49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на создание и обеспечение деятельности комиссий по делам несовершеннолетних и защите их прав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27 785,59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28 897,01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30 052,89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6 536,49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6 784,95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7 043,35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8,91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9,27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9,64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Субвенции, передаваемые бюджету Владивостокского городского округа на ре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29,38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29,38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29,38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3,49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3,49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3,49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Мероприятия по доставке твердого топлива  (угля) населению п. Русский, п. Попова, п. Рейнеке и с. Береговое, проживающему в домах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 с печным отоплением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25 953,56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27 251,24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28 613,80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3 786,35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3 923,33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4 065,78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Проведение мероприятий по увековечиванию памяти участников специальной военной операции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Пенсионное обеспечение  - доплата к пенсии муниципальных служащих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114 111,81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114 111,81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114 111,81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219 039,37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229 386,43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227 088,08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Субвенция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53 076,61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55 076,00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57 159,42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165 9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62,76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174 310,43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169 928,66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Административно - территориальное управление островных территорий 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17 820,75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18 533,98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19 275,56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Административно - территориальное управление поселка Трудовое  администрации города Владивостока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19 861,82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20 656,75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21 483,19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общественной безопасности и взаимодействия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органами власти администрации города Владивостока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314 267,14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276 047,43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286 828,16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Руководство и управление в сфере установленных функций органов местного самоуправления 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48 254,52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50 170,96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52 163,59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2 500,00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10 428,05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1 222,44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1 222,44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на реализацию отдельных государственных полномочий п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 созданию административных комиссий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14 096,05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14 659,90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15 246,29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Обеспечение деятельности подведомственных муниципальных казённых учреждений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235 988,52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209 994,13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218 195,84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МКУ «Управление гражданской защиты города Владивостока»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63 833,93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64 931,93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67 456,07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МКУ «Владивостокская городская поисково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 - спасательная служба»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85 105,50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78 026,61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80 999,46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МКУ «Единая дежурная диспетчерская служба города Владивостока»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87 049,09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67 035,59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69 740,31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финансов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692 291,73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75 427,96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77 430,68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Финансовый резерв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601 599,25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МКУ «ЦБУ»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90 692,48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75 427,96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77 430,68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дорог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highlight w:val="white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 w:eastAsia="Calibri"/>
                <w:color w:val="ff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5 000,00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textDirection w:val="lrTb"/>
            <w:noWrap/>
          </w:tcPr>
          <w:p>
            <w:pPr>
              <w:pStyle w:val="913"/>
              <w:ind w:firstLine="34"/>
              <w:jc w:val="right"/>
              <w:spacing w:before="0"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31 570,65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pStyle w:val="913"/>
              <w:ind w:firstLine="34"/>
              <w:jc w:val="right"/>
              <w:spacing w:before="0"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50,00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pStyle w:val="913"/>
              <w:ind w:firstLine="34"/>
              <w:jc w:val="right"/>
              <w:spacing w:before="0"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50,00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Прочие мероприятия в области жилищного хозяйства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31 520,65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транспорта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15,00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15,60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16,23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left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Расходы всего, в том числе: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64 577,29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54 771,06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54 858,36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Субвенция реализация государственных полномочий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по организации мероприятий при осуществлении деятельности по обращению с животными без владельцев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52 868,13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52 868,13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52 868,13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Субвенции на осуществление полномочий по возмещению затрат специализированным службам по вопросам похоронного дела стоимости услуг по погребению умерших не подлежащих обязательному социальному страхованию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1 709,16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1 902,93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1 990,22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left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Организация проведения 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за счет средств бюджета Владивостокского городского округа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10 000,00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  <w:tr>
        <w:tblPrEx/>
        <w:trPr>
          <w:trHeight w:val="5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1 398,39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1 454,33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/>
          </w:tcPr>
          <w:p>
            <w:pPr>
              <w:ind w:firstLine="34"/>
              <w:jc w:val="right"/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1 512,50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r>
          </w:p>
        </w:tc>
      </w:tr>
    </w:tbl>
    <w:p>
      <w:pPr>
        <w:pStyle w:val="693"/>
        <w:spacing w:before="240" w:after="240"/>
      </w:pPr>
      <w:r/>
      <w:bookmarkStart w:id="17" w:name="_Toc17"/>
      <w:r>
        <w:t xml:space="preserve">6. Программа муниципальных заимствований бюджета Владивостокского городского округа на 2026 год и плановый период 2027и 2028 годов</w:t>
      </w:r>
      <w:bookmarkEnd w:id="17"/>
      <w:r/>
      <w:r/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долг, состоящий из кредитных обязательств перед Правительством Приморского края, </w:t>
      </w:r>
      <w:r>
        <w:rPr>
          <w:rFonts w:ascii="Times New Roman" w:hAnsi="Times New Roman"/>
          <w:sz w:val="28"/>
          <w:szCs w:val="28"/>
        </w:rPr>
        <w:t xml:space="preserve">на конец 2025 года составит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977 585,00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снижения долговой нагрузки на бюджет программа муниципальных заимствований Владивостокского городского округа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на 2026 год и плановый период 2027 и 2028 годов предусматривает погашение бюджетного</w:t>
      </w:r>
      <w:r>
        <w:rPr>
          <w:rFonts w:ascii="Times New Roman" w:hAnsi="Times New Roman"/>
          <w:sz w:val="28"/>
          <w:szCs w:val="28"/>
        </w:rPr>
        <w:t xml:space="preserve"> кредита в 2026 году в объеме 627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385,00 тыс. рублей,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в 2027 году в объеме 316 200,00 тыс. рублей, в 2028 году в объеме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34 000,00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результате, долговые обязательства Владивостокского городского округа составят на 01.01.2026 – 977 585,00 тыс</w:t>
      </w:r>
      <w:r>
        <w:rPr>
          <w:rFonts w:ascii="Times New Roman" w:hAnsi="Times New Roman"/>
          <w:sz w:val="28"/>
          <w:szCs w:val="28"/>
        </w:rPr>
        <w:t xml:space="preserve">. рублей, на 01.01.2027 – 350 200,00 тыс. рублей, на 01.01.2028 – 34 000,00 тыс. рублей, на 01.01.2029 – 0,00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обслуживанию муниципального долга планируются в размере: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2025 году – 892,65  тыс. рублей;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2026 году – 290,45 тыс.</w:t>
      </w:r>
      <w:r>
        <w:rPr>
          <w:rFonts w:ascii="Times New Roman" w:hAnsi="Times New Roman"/>
          <w:sz w:val="28"/>
          <w:szCs w:val="28"/>
        </w:rPr>
        <w:t xml:space="preserve"> рублей;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2027 году – 8,36  тыс.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обслуживание муниципального долга на 2026 – 2028 годы рассчитан исходя из ставки 0,1% в соответствии с договором о предоставлении бюджетного кредита из бюджета Приморского края.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highlight w:val="yellow"/>
          <w:lang w:eastAsia="en-US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/>
          <w:sz w:val="2"/>
          <w:szCs w:val="2"/>
          <w:highlight w:val="yellow"/>
        </w:rPr>
      </w:pPr>
      <w:r>
        <w:rPr>
          <w:rFonts w:ascii="Times New Roman" w:hAnsi="Times New Roman"/>
          <w:sz w:val="2"/>
          <w:szCs w:val="2"/>
          <w:highlight w:val="yellow"/>
        </w:rPr>
      </w:r>
      <w:r>
        <w:rPr>
          <w:rFonts w:ascii="Times New Roman" w:hAnsi="Times New Roman"/>
          <w:sz w:val="2"/>
          <w:szCs w:val="2"/>
          <w:highlight w:val="yellow"/>
        </w:rPr>
      </w:r>
      <w:r>
        <w:rPr>
          <w:rFonts w:ascii="Times New Roman" w:hAnsi="Times New Roman"/>
          <w:sz w:val="2"/>
          <w:szCs w:val="2"/>
          <w:highlight w:val="yellow"/>
        </w:rPr>
      </w:r>
    </w:p>
    <w:p>
      <w:pPr>
        <w:contextualSpacing/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С.М. Дмитриенко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7" w:h="16840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fldSimple w:instr="PAGE \* MERGEFORMAT">
      <w:r>
        <w:t xml:space="preserve">1</w:t>
      </w:r>
    </w:fldSimple>
    <w:r/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360"/>
      </w:pPr>
    </w:lvl>
    <w:lvl w:ilvl="1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908"/>
      <w:isLgl w:val="false"/>
      <w:suff w:val="tab"/>
      <w:lvlText w:val="­"/>
      <w:lvlJc w:val="left"/>
      <w:pPr>
        <w:ind w:left="0" w:hanging="360"/>
        <w:tabs>
          <w:tab w:val="num" w:pos="0" w:leader="none"/>
        </w:tabs>
      </w:pPr>
      <w:rPr>
        <w:rFonts w:ascii="Courier New" w:hAnsi="Courier New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1" w:hanging="360"/>
        <w:tabs>
          <w:tab w:val="num" w:pos="11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731" w:hanging="360"/>
        <w:tabs>
          <w:tab w:val="num" w:pos="73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51" w:hanging="360"/>
        <w:tabs>
          <w:tab w:val="num" w:pos="145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171" w:hanging="360"/>
        <w:tabs>
          <w:tab w:val="num" w:pos="2171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2891" w:hanging="360"/>
        <w:tabs>
          <w:tab w:val="num" w:pos="289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3611" w:hanging="360"/>
        <w:tabs>
          <w:tab w:val="num" w:pos="361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331" w:hanging="360"/>
        <w:tabs>
          <w:tab w:val="num" w:pos="4331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051" w:hanging="360"/>
        <w:tabs>
          <w:tab w:val="num" w:pos="5051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47"/>
      <w:numFmt w:val="bullet"/>
      <w:isLgl w:val="false"/>
      <w:suff w:val="tab"/>
      <w:lvlText w:val="-"/>
      <w:lvlJc w:val="left"/>
      <w:pPr>
        <w:ind w:left="69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1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3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5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7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9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1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3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5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36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 w:default="1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Quote Char"/>
    <w:link w:val="717"/>
    <w:uiPriority w:val="29"/>
    <w:rPr>
      <w:i/>
    </w:rPr>
  </w:style>
  <w:style w:type="character" w:styleId="689" w:customStyle="1">
    <w:name w:val="Intense Quote Char"/>
    <w:link w:val="719"/>
    <w:uiPriority w:val="30"/>
    <w:rPr>
      <w:i/>
    </w:rPr>
  </w:style>
  <w:style w:type="character" w:styleId="690" w:customStyle="1">
    <w:name w:val="Footnote Text Char"/>
    <w:link w:val="854"/>
    <w:uiPriority w:val="99"/>
    <w:rPr>
      <w:sz w:val="18"/>
    </w:rPr>
  </w:style>
  <w:style w:type="character" w:styleId="691" w:customStyle="1">
    <w:name w:val="Endnote Text Char"/>
    <w:link w:val="857"/>
    <w:uiPriority w:val="99"/>
    <w:rPr>
      <w:sz w:val="20"/>
    </w:rPr>
  </w:style>
  <w:style w:type="paragraph" w:styleId="692" w:customStyle="1">
    <w:name w:val="Heading 1"/>
    <w:basedOn w:val="684"/>
    <w:next w:val="684"/>
    <w:link w:val="880"/>
    <w:uiPriority w:val="9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693" w:customStyle="1">
    <w:name w:val="Heading 2"/>
    <w:basedOn w:val="684"/>
    <w:next w:val="684"/>
    <w:link w:val="881"/>
    <w:uiPriority w:val="9"/>
    <w:qFormat/>
    <w:pPr>
      <w:jc w:val="center"/>
      <w:keepNext/>
      <w:spacing w:after="0" w:line="240" w:lineRule="auto"/>
      <w:outlineLvl w:val="1"/>
    </w:pPr>
    <w:rPr>
      <w:rFonts w:ascii="Times New Roman" w:hAnsi="Times New Roman"/>
      <w:b/>
      <w:sz w:val="28"/>
      <w:szCs w:val="20"/>
    </w:rPr>
  </w:style>
  <w:style w:type="paragraph" w:styleId="694" w:customStyle="1">
    <w:name w:val="Heading 3"/>
    <w:basedOn w:val="684"/>
    <w:next w:val="684"/>
    <w:link w:val="882"/>
    <w:qFormat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paragraph" w:styleId="695" w:customStyle="1">
    <w:name w:val="Heading 4"/>
    <w:basedOn w:val="684"/>
    <w:next w:val="684"/>
    <w:link w:val="883"/>
    <w:qFormat/>
    <w:pPr>
      <w:ind w:firstLine="709"/>
      <w:jc w:val="center"/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</w:rPr>
  </w:style>
  <w:style w:type="paragraph" w:styleId="696" w:customStyle="1">
    <w:name w:val="Heading 5"/>
    <w:basedOn w:val="684"/>
    <w:next w:val="684"/>
    <w:link w:val="884"/>
    <w:qFormat/>
    <w:pPr>
      <w:ind w:left="-142" w:right="-483"/>
      <w:jc w:val="center"/>
      <w:keepNext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paragraph" w:styleId="697" w:customStyle="1">
    <w:name w:val="Heading 7"/>
    <w:basedOn w:val="684"/>
    <w:next w:val="684"/>
    <w:link w:val="885"/>
    <w:qFormat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698" w:customStyle="1">
    <w:name w:val="Heading 1"/>
    <w:basedOn w:val="684"/>
    <w:next w:val="684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Heading 2 Char"/>
    <w:link w:val="947"/>
    <w:uiPriority w:val="9"/>
    <w:rPr>
      <w:rFonts w:ascii="Arial" w:hAnsi="Arial" w:eastAsia="Arial" w:cs="Arial"/>
      <w:sz w:val="34"/>
    </w:rPr>
  </w:style>
  <w:style w:type="paragraph" w:styleId="701" w:customStyle="1">
    <w:name w:val="Heading 3"/>
    <w:basedOn w:val="684"/>
    <w:next w:val="684"/>
    <w:link w:val="70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02" w:customStyle="1">
    <w:name w:val="Heading 3 Char"/>
    <w:link w:val="701"/>
    <w:uiPriority w:val="9"/>
    <w:rPr>
      <w:rFonts w:ascii="Arial" w:hAnsi="Arial" w:eastAsia="Arial" w:cs="Arial"/>
      <w:sz w:val="30"/>
      <w:szCs w:val="30"/>
    </w:rPr>
  </w:style>
  <w:style w:type="paragraph" w:styleId="703" w:customStyle="1">
    <w:name w:val="Heading 6"/>
    <w:basedOn w:val="684"/>
    <w:next w:val="684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4"/>
    <w:next w:val="684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4"/>
    <w:next w:val="684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4"/>
    <w:next w:val="684"/>
    <w:link w:val="71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4"/>
    <w:uiPriority w:val="34"/>
    <w:qFormat/>
    <w:pPr>
      <w:ind w:left="720"/>
      <w:spacing w:after="0" w:line="240" w:lineRule="auto"/>
    </w:pPr>
    <w:rPr>
      <w:rFonts w:cs="Calibri"/>
      <w:sz w:val="24"/>
      <w:szCs w:val="24"/>
      <w:lang w:val="en-US" w:eastAsia="en-US"/>
    </w:rPr>
  </w:style>
  <w:style w:type="paragraph" w:styleId="712">
    <w:name w:val="No Spacing"/>
    <w:link w:val="920"/>
    <w:uiPriority w:val="1"/>
    <w:qFormat/>
    <w:rPr>
      <w:rFonts w:eastAsia="Calibri"/>
      <w:sz w:val="22"/>
      <w:szCs w:val="22"/>
      <w:lang w:eastAsia="en-US"/>
    </w:rPr>
  </w:style>
  <w:style w:type="paragraph" w:styleId="713">
    <w:name w:val="Title"/>
    <w:basedOn w:val="684"/>
    <w:link w:val="871"/>
    <w:qFormat/>
    <w:pPr>
      <w:jc w:val="center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714" w:customStyle="1">
    <w:name w:val="Title Char"/>
    <w:link w:val="713"/>
    <w:uiPriority w:val="10"/>
    <w:rPr>
      <w:sz w:val="48"/>
      <w:szCs w:val="48"/>
    </w:rPr>
  </w:style>
  <w:style w:type="paragraph" w:styleId="715">
    <w:name w:val="Subtitle"/>
    <w:basedOn w:val="684"/>
    <w:next w:val="684"/>
    <w:link w:val="940"/>
    <w:qFormat/>
    <w:pPr>
      <w:ind w:firstLine="709"/>
      <w:jc w:val="center"/>
      <w:spacing w:after="60" w:line="360" w:lineRule="auto"/>
      <w:outlineLvl w:val="1"/>
    </w:pPr>
    <w:rPr>
      <w:rFonts w:ascii="Cambria" w:hAnsi="Cambria"/>
      <w:sz w:val="28"/>
      <w:szCs w:val="24"/>
    </w:rPr>
  </w:style>
  <w:style w:type="character" w:styleId="716" w:customStyle="1">
    <w:name w:val="Subtitle Char"/>
    <w:link w:val="715"/>
    <w:uiPriority w:val="11"/>
    <w:rPr>
      <w:sz w:val="24"/>
      <w:szCs w:val="24"/>
    </w:rPr>
  </w:style>
  <w:style w:type="paragraph" w:styleId="717">
    <w:name w:val="Quote"/>
    <w:basedOn w:val="684"/>
    <w:next w:val="684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4"/>
    <w:next w:val="684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4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4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link w:val="723"/>
    <w:uiPriority w:val="99"/>
  </w:style>
  <w:style w:type="paragraph" w:styleId="725" w:customStyle="1">
    <w:name w:val="Caption"/>
    <w:basedOn w:val="684"/>
    <w:next w:val="684"/>
    <w:link w:val="72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link w:val="725"/>
    <w:uiPriority w:val="35"/>
    <w:rPr>
      <w:b/>
      <w:bCs/>
      <w:color w:val="4f81bd" w:themeColor="accent1"/>
      <w:sz w:val="18"/>
      <w:szCs w:val="18"/>
    </w:rPr>
  </w:style>
  <w:style w:type="table" w:styleId="727">
    <w:name w:val="Table Grid"/>
    <w:basedOn w:val="686"/>
    <w:uiPriority w:val="59"/>
    <w:rPr>
      <w:rFonts w:ascii="Times New Roman" w:hAnsi="Times New Roman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basedOn w:val="685"/>
    <w:uiPriority w:val="99"/>
    <w:unhideWhenUsed/>
    <w:rPr>
      <w:color w:val="0000ff"/>
      <w:u w:val="single"/>
    </w:rPr>
  </w:style>
  <w:style w:type="paragraph" w:styleId="854">
    <w:name w:val="footnote text"/>
    <w:basedOn w:val="684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4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4"/>
    <w:next w:val="684"/>
    <w:uiPriority w:val="39"/>
    <w:unhideWhenUsed/>
    <w:qFormat/>
    <w:pPr>
      <w:spacing w:after="100"/>
    </w:pPr>
    <w:rPr>
      <w:lang w:eastAsia="en-US"/>
    </w:rPr>
  </w:style>
  <w:style w:type="paragraph" w:styleId="861">
    <w:name w:val="toc 2"/>
    <w:basedOn w:val="684"/>
    <w:next w:val="684"/>
    <w:uiPriority w:val="39"/>
    <w:unhideWhenUsed/>
    <w:qFormat/>
    <w:pPr>
      <w:ind w:left="220"/>
      <w:spacing w:after="100"/>
    </w:pPr>
    <w:rPr>
      <w:lang w:eastAsia="en-US"/>
    </w:rPr>
  </w:style>
  <w:style w:type="paragraph" w:styleId="862">
    <w:name w:val="toc 3"/>
    <w:basedOn w:val="684"/>
    <w:next w:val="684"/>
    <w:uiPriority w:val="39"/>
    <w:unhideWhenUsed/>
    <w:qFormat/>
    <w:pPr>
      <w:ind w:left="440"/>
      <w:spacing w:after="100"/>
      <w:tabs>
        <w:tab w:val="right" w:pos="9628" w:leader="dot"/>
      </w:tabs>
    </w:pPr>
    <w:rPr>
      <w:lang w:eastAsia="en-US"/>
    </w:rPr>
  </w:style>
  <w:style w:type="paragraph" w:styleId="863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4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5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6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7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68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69">
    <w:name w:val="TOC Heading"/>
    <w:basedOn w:val="692"/>
    <w:next w:val="684"/>
    <w:uiPriority w:val="39"/>
    <w:unhideWhenUsed/>
    <w:qFormat/>
    <w:pPr>
      <w:jc w:val="left"/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870">
    <w:name w:val="table of figures"/>
    <w:basedOn w:val="684"/>
    <w:next w:val="684"/>
    <w:uiPriority w:val="99"/>
    <w:unhideWhenUsed/>
    <w:pPr>
      <w:spacing w:after="0"/>
    </w:pPr>
  </w:style>
  <w:style w:type="character" w:styleId="871" w:customStyle="1">
    <w:name w:val="Название Знак"/>
    <w:basedOn w:val="685"/>
    <w:link w:val="713"/>
    <w:rPr>
      <w:rFonts w:ascii="Times New Roman" w:hAnsi="Times New Roman" w:eastAsia="Times New Roman" w:cs="Times New Roman"/>
      <w:sz w:val="28"/>
      <w:szCs w:val="20"/>
    </w:rPr>
  </w:style>
  <w:style w:type="paragraph" w:styleId="872">
    <w:name w:val="Body Text Indent 3"/>
    <w:basedOn w:val="684"/>
    <w:link w:val="873"/>
    <w:uiPriority w:val="99"/>
    <w:pPr>
      <w:ind w:firstLine="709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73" w:customStyle="1">
    <w:name w:val="Основной текст с отступом 3 Знак"/>
    <w:basedOn w:val="685"/>
    <w:link w:val="872"/>
    <w:uiPriority w:val="99"/>
    <w:rPr>
      <w:rFonts w:ascii="Times New Roman" w:hAnsi="Times New Roman" w:eastAsia="Times New Roman" w:cs="Times New Roman"/>
      <w:sz w:val="28"/>
      <w:szCs w:val="20"/>
    </w:rPr>
  </w:style>
  <w:style w:type="paragraph" w:styleId="874">
    <w:name w:val="Body Text"/>
    <w:basedOn w:val="684"/>
    <w:link w:val="875"/>
    <w:uiPriority w:val="99"/>
    <w:unhideWhenUsed/>
    <w:pPr>
      <w:spacing w:after="120"/>
    </w:pPr>
  </w:style>
  <w:style w:type="character" w:styleId="875" w:customStyle="1">
    <w:name w:val="Основной текст Знак"/>
    <w:basedOn w:val="685"/>
    <w:link w:val="874"/>
    <w:uiPriority w:val="99"/>
  </w:style>
  <w:style w:type="paragraph" w:styleId="876">
    <w:name w:val="Body Text Indent"/>
    <w:basedOn w:val="684"/>
    <w:link w:val="877"/>
    <w:unhideWhenUsed/>
    <w:pPr>
      <w:ind w:left="283"/>
      <w:spacing w:after="120"/>
    </w:pPr>
  </w:style>
  <w:style w:type="character" w:styleId="877" w:customStyle="1">
    <w:name w:val="Основной текст с отступом Знак"/>
    <w:basedOn w:val="685"/>
    <w:link w:val="876"/>
  </w:style>
  <w:style w:type="paragraph" w:styleId="878" w:customStyle="1">
    <w:name w:val="ConsPlusCell"/>
    <w:rPr>
      <w:rFonts w:ascii="Arial" w:hAnsi="Arial" w:cs="Arial"/>
      <w:lang w:eastAsia="ru-RU"/>
    </w:rPr>
  </w:style>
  <w:style w:type="paragraph" w:styleId="879" w:customStyle="1">
    <w:name w:val="ConsPlusNonformat"/>
    <w:uiPriority w:val="99"/>
    <w:rPr>
      <w:rFonts w:ascii="Courier New" w:hAnsi="Courier New" w:cs="Courier New"/>
      <w:lang w:eastAsia="ru-RU"/>
    </w:rPr>
  </w:style>
  <w:style w:type="character" w:styleId="880" w:customStyle="1">
    <w:name w:val="Заголовок 1 Знак"/>
    <w:basedOn w:val="685"/>
    <w:link w:val="692"/>
    <w:uiPriority w:val="9"/>
    <w:rPr>
      <w:rFonts w:ascii="Times New Roman" w:hAnsi="Times New Roman" w:eastAsia="Times New Roman" w:cs="Times New Roman"/>
      <w:sz w:val="28"/>
      <w:szCs w:val="20"/>
    </w:rPr>
  </w:style>
  <w:style w:type="character" w:styleId="881" w:customStyle="1">
    <w:name w:val="Заголовок 2 Знак"/>
    <w:basedOn w:val="685"/>
    <w:link w:val="693"/>
    <w:uiPriority w:val="9"/>
    <w:rPr>
      <w:rFonts w:ascii="Times New Roman" w:hAnsi="Times New Roman" w:eastAsia="Times New Roman" w:cs="Times New Roman"/>
      <w:b/>
      <w:sz w:val="28"/>
      <w:szCs w:val="20"/>
    </w:rPr>
  </w:style>
  <w:style w:type="character" w:styleId="882" w:customStyle="1">
    <w:name w:val="Заголовок 3 Знак"/>
    <w:basedOn w:val="685"/>
    <w:link w:val="694"/>
    <w:rPr>
      <w:rFonts w:ascii="Times New Roman" w:hAnsi="Times New Roman" w:eastAsia="Times New Roman" w:cs="Times New Roman"/>
      <w:sz w:val="28"/>
      <w:szCs w:val="20"/>
    </w:rPr>
  </w:style>
  <w:style w:type="character" w:styleId="883" w:customStyle="1">
    <w:name w:val="Заголовок 4 Знак"/>
    <w:basedOn w:val="685"/>
    <w:link w:val="695"/>
    <w:rPr>
      <w:rFonts w:ascii="Times New Roman" w:hAnsi="Times New Roman" w:eastAsia="Times New Roman" w:cs="Times New Roman"/>
      <w:b/>
      <w:sz w:val="28"/>
      <w:szCs w:val="20"/>
    </w:rPr>
  </w:style>
  <w:style w:type="character" w:styleId="884" w:customStyle="1">
    <w:name w:val="Заголовок 5 Знак"/>
    <w:basedOn w:val="685"/>
    <w:link w:val="696"/>
    <w:rPr>
      <w:rFonts w:ascii="Times New Roman" w:hAnsi="Times New Roman" w:eastAsia="Times New Roman" w:cs="Times New Roman"/>
      <w:b/>
      <w:sz w:val="28"/>
      <w:szCs w:val="20"/>
    </w:rPr>
  </w:style>
  <w:style w:type="character" w:styleId="885" w:customStyle="1">
    <w:name w:val="Заголовок 7 Знак"/>
    <w:basedOn w:val="685"/>
    <w:link w:val="697"/>
    <w:rPr>
      <w:rFonts w:ascii="Times New Roman" w:hAnsi="Times New Roman" w:eastAsia="Times New Roman" w:cs="Times New Roman"/>
      <w:sz w:val="24"/>
      <w:szCs w:val="24"/>
    </w:rPr>
  </w:style>
  <w:style w:type="numbering" w:styleId="886" w:customStyle="1">
    <w:name w:val="Нет списка1"/>
    <w:next w:val="687"/>
    <w:uiPriority w:val="99"/>
    <w:semiHidden/>
  </w:style>
  <w:style w:type="paragraph" w:styleId="887" w:customStyle="1">
    <w:name w:val="Header"/>
    <w:basedOn w:val="684"/>
    <w:link w:val="888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/>
      <w:sz w:val="20"/>
      <w:szCs w:val="20"/>
    </w:rPr>
  </w:style>
  <w:style w:type="character" w:styleId="888" w:customStyle="1">
    <w:name w:val="Верхний колонтитул Знак"/>
    <w:basedOn w:val="685"/>
    <w:link w:val="887"/>
    <w:uiPriority w:val="99"/>
    <w:rPr>
      <w:rFonts w:ascii="Times New Roman" w:hAnsi="Times New Roman" w:eastAsia="Times New Roman" w:cs="Times New Roman"/>
      <w:sz w:val="20"/>
      <w:szCs w:val="20"/>
    </w:rPr>
  </w:style>
  <w:style w:type="character" w:styleId="889">
    <w:name w:val="page number"/>
    <w:basedOn w:val="685"/>
  </w:style>
  <w:style w:type="paragraph" w:styleId="890">
    <w:name w:val="Body Text 3"/>
    <w:basedOn w:val="684"/>
    <w:link w:val="89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891" w:customStyle="1">
    <w:name w:val="Основной текст 3 Знак"/>
    <w:basedOn w:val="685"/>
    <w:link w:val="890"/>
    <w:rPr>
      <w:rFonts w:ascii="Times New Roman" w:hAnsi="Times New Roman" w:eastAsia="Times New Roman" w:cs="Times New Roman"/>
      <w:sz w:val="28"/>
      <w:szCs w:val="20"/>
    </w:rPr>
  </w:style>
  <w:style w:type="paragraph" w:styleId="892">
    <w:name w:val="Body Text Indent 2"/>
    <w:basedOn w:val="684"/>
    <w:link w:val="893"/>
    <w:pPr>
      <w:ind w:firstLine="720"/>
      <w:jc w:val="both"/>
      <w:spacing w:after="0" w:line="360" w:lineRule="auto"/>
    </w:pPr>
    <w:rPr>
      <w:rFonts w:ascii="Times New Roman" w:hAnsi="Times New Roman"/>
      <w:sz w:val="28"/>
      <w:szCs w:val="20"/>
    </w:rPr>
  </w:style>
  <w:style w:type="character" w:styleId="893" w:customStyle="1">
    <w:name w:val="Основной текст с отступом 2 Знак"/>
    <w:basedOn w:val="685"/>
    <w:link w:val="892"/>
    <w:rPr>
      <w:rFonts w:ascii="Times New Roman" w:hAnsi="Times New Roman" w:eastAsia="Times New Roman" w:cs="Times New Roman"/>
      <w:sz w:val="28"/>
      <w:szCs w:val="20"/>
    </w:rPr>
  </w:style>
  <w:style w:type="paragraph" w:styleId="894">
    <w:name w:val="Block Text"/>
    <w:basedOn w:val="684"/>
    <w:pPr>
      <w:ind w:left="-142" w:right="-2" w:firstLine="851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895">
    <w:name w:val="Balloon Text"/>
    <w:basedOn w:val="684"/>
    <w:link w:val="896"/>
    <w:uiPriority w:val="99"/>
    <w:pPr>
      <w:spacing w:after="0" w:line="240" w:lineRule="auto"/>
    </w:pPr>
    <w:rPr>
      <w:rFonts w:ascii="Tahoma" w:hAnsi="Tahoma"/>
      <w:sz w:val="16"/>
      <w:szCs w:val="16"/>
    </w:rPr>
  </w:style>
  <w:style w:type="character" w:styleId="896" w:customStyle="1">
    <w:name w:val="Текст выноски Знак"/>
    <w:basedOn w:val="685"/>
    <w:link w:val="895"/>
    <w:uiPriority w:val="99"/>
    <w:rPr>
      <w:rFonts w:ascii="Tahoma" w:hAnsi="Tahoma" w:eastAsia="Times New Roman" w:cs="Times New Roman"/>
      <w:sz w:val="16"/>
      <w:szCs w:val="16"/>
    </w:rPr>
  </w:style>
  <w:style w:type="paragraph" w:styleId="897" w:customStyle="1">
    <w:name w:val="Footer"/>
    <w:basedOn w:val="684"/>
    <w:link w:val="89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0"/>
      <w:szCs w:val="20"/>
    </w:rPr>
  </w:style>
  <w:style w:type="character" w:styleId="898" w:customStyle="1">
    <w:name w:val="Нижний колонтитул Знак"/>
    <w:basedOn w:val="685"/>
    <w:link w:val="897"/>
    <w:uiPriority w:val="99"/>
    <w:rPr>
      <w:rFonts w:ascii="Times New Roman" w:hAnsi="Times New Roman" w:eastAsia="Times New Roman" w:cs="Times New Roman"/>
      <w:sz w:val="20"/>
      <w:szCs w:val="20"/>
    </w:rPr>
  </w:style>
  <w:style w:type="paragraph" w:styleId="899">
    <w:name w:val="Plain Text"/>
    <w:basedOn w:val="684"/>
    <w:link w:val="900"/>
    <w:uiPriority w:val="99"/>
    <w:pPr>
      <w:spacing w:after="0" w:line="240" w:lineRule="auto"/>
    </w:pPr>
    <w:rPr>
      <w:rFonts w:ascii="Courier New" w:hAnsi="Courier New"/>
      <w:sz w:val="20"/>
      <w:szCs w:val="20"/>
    </w:rPr>
  </w:style>
  <w:style w:type="character" w:styleId="900" w:customStyle="1">
    <w:name w:val="Текст Знак"/>
    <w:basedOn w:val="685"/>
    <w:link w:val="899"/>
    <w:rPr>
      <w:rFonts w:ascii="Courier New" w:hAnsi="Courier New" w:eastAsia="Times New Roman" w:cs="Times New Roman"/>
      <w:sz w:val="20"/>
      <w:szCs w:val="20"/>
    </w:rPr>
  </w:style>
  <w:style w:type="paragraph" w:styleId="901">
    <w:name w:val="Document Map"/>
    <w:basedOn w:val="684"/>
    <w:link w:val="902"/>
    <w:semiHidden/>
    <w:pPr>
      <w:spacing w:after="0" w:line="240" w:lineRule="auto"/>
      <w:shd w:val="clear" w:color="auto" w:fill="000080"/>
    </w:pPr>
    <w:rPr>
      <w:rFonts w:ascii="Tahoma" w:hAnsi="Tahoma"/>
      <w:sz w:val="20"/>
      <w:szCs w:val="20"/>
    </w:rPr>
  </w:style>
  <w:style w:type="character" w:styleId="902" w:customStyle="1">
    <w:name w:val="Схема документа Знак"/>
    <w:basedOn w:val="685"/>
    <w:link w:val="901"/>
    <w:semiHidden/>
    <w:rPr>
      <w:rFonts w:ascii="Tahoma" w:hAnsi="Tahoma" w:eastAsia="Times New Roman" w:cs="Times New Roman"/>
      <w:sz w:val="20"/>
      <w:szCs w:val="20"/>
      <w:shd w:val="clear" w:color="auto" w:fill="000080"/>
    </w:rPr>
  </w:style>
  <w:style w:type="paragraph" w:styleId="903" w:customStyle="1">
    <w:name w:val="Style2"/>
    <w:basedOn w:val="684"/>
    <w:uiPriority w:val="99"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character" w:styleId="904" w:customStyle="1">
    <w:name w:val="Font Style12"/>
    <w:uiPriority w:val="99"/>
    <w:rPr>
      <w:rFonts w:ascii="Times New Roman" w:hAnsi="Times New Roman" w:cs="Times New Roman"/>
      <w:sz w:val="26"/>
      <w:szCs w:val="26"/>
    </w:rPr>
  </w:style>
  <w:style w:type="paragraph" w:styleId="905" w:customStyle="1">
    <w:name w:val="ConsPlusTitle"/>
    <w:pPr>
      <w:widowControl w:val="off"/>
    </w:pPr>
    <w:rPr>
      <w:rFonts w:ascii="Arial" w:hAnsi="Arial" w:cs="Arial"/>
      <w:b/>
      <w:bCs/>
      <w:lang w:eastAsia="ru-RU"/>
    </w:rPr>
  </w:style>
  <w:style w:type="paragraph" w:styleId="906" w:customStyle="1">
    <w:name w:val="Обычный1"/>
    <w:rPr>
      <w:rFonts w:ascii="Times New Roman" w:hAnsi="Times New Roman"/>
      <w:sz w:val="26"/>
      <w:lang w:eastAsia="ru-RU"/>
    </w:rPr>
  </w:style>
  <w:style w:type="character" w:styleId="907">
    <w:name w:val="Emphasis"/>
    <w:uiPriority w:val="20"/>
    <w:qFormat/>
    <w:rPr>
      <w:i/>
      <w:iCs/>
    </w:rPr>
  </w:style>
  <w:style w:type="paragraph" w:styleId="908" w:customStyle="1">
    <w:name w:val="А3"/>
    <w:basedOn w:val="684"/>
    <w:link w:val="909"/>
    <w:pPr>
      <w:numPr>
        <w:ilvl w:val="0"/>
        <w:numId w:val="1"/>
      </w:numPr>
      <w:jc w:val="both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909" w:customStyle="1">
    <w:name w:val="А3 Знак"/>
    <w:link w:val="908"/>
    <w:rPr>
      <w:rFonts w:ascii="Times New Roman" w:hAnsi="Times New Roman" w:eastAsia="Times New Roman" w:cs="Times New Roman"/>
      <w:sz w:val="24"/>
      <w:szCs w:val="24"/>
    </w:rPr>
  </w:style>
  <w:style w:type="paragraph" w:styleId="910" w:customStyle="1">
    <w:name w:val="caaieiaie 3"/>
    <w:basedOn w:val="684"/>
    <w:next w:val="684"/>
    <w:pPr>
      <w:ind w:firstLine="1134"/>
      <w:keepNext/>
      <w:spacing w:after="0" w:line="240" w:lineRule="auto"/>
    </w:pPr>
    <w:rPr>
      <w:rFonts w:ascii="Times New Roman" w:hAnsi="Times New Roman"/>
      <w:sz w:val="28"/>
      <w:szCs w:val="28"/>
    </w:rPr>
  </w:style>
  <w:style w:type="paragraph" w:styleId="911" w:customStyle="1">
    <w:name w:val="Имя"/>
    <w:basedOn w:val="684"/>
    <w:next w:val="684"/>
    <w:pPr>
      <w:ind w:left="2160"/>
      <w:spacing w:after="440" w:line="240" w:lineRule="atLeast"/>
    </w:pPr>
    <w:rPr>
      <w:rFonts w:ascii="Times New Roman" w:hAnsi="Times New Roman"/>
      <w:spacing w:val="-20"/>
      <w:sz w:val="48"/>
      <w:szCs w:val="20"/>
    </w:rPr>
  </w:style>
  <w:style w:type="paragraph" w:styleId="912" w:customStyle="1">
    <w:name w:val="ЭЭГ"/>
    <w:basedOn w:val="684"/>
    <w:uiPriority w:val="99"/>
    <w:pPr>
      <w:ind w:firstLine="720"/>
      <w:jc w:val="both"/>
      <w:spacing w:after="0" w:line="360" w:lineRule="auto"/>
    </w:pPr>
    <w:rPr>
      <w:rFonts w:ascii="Times New Roman" w:hAnsi="Times New Roman"/>
      <w:sz w:val="24"/>
      <w:szCs w:val="24"/>
    </w:rPr>
  </w:style>
  <w:style w:type="paragraph" w:styleId="913">
    <w:name w:val="Normal (Web)"/>
    <w:basedOn w:val="684"/>
    <w:uiPriority w:val="99"/>
    <w:unhideWhenUsed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914" w:customStyle="1">
    <w:name w:val="Абзац списка2"/>
    <w:basedOn w:val="684"/>
    <w:uiPriority w:val="99"/>
    <w:pPr>
      <w:contextualSpacing/>
      <w:ind w:left="720"/>
    </w:pPr>
    <w:rPr>
      <w:lang w:eastAsia="en-US"/>
    </w:rPr>
  </w:style>
  <w:style w:type="paragraph" w:styleId="915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numbering" w:styleId="916" w:customStyle="1">
    <w:name w:val="Нет списка2"/>
    <w:next w:val="687"/>
    <w:uiPriority w:val="99"/>
    <w:semiHidden/>
    <w:unhideWhenUsed/>
  </w:style>
  <w:style w:type="paragraph" w:styleId="917" w:customStyle="1">
    <w:name w:val="Текст1"/>
    <w:basedOn w:val="684"/>
    <w:pPr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numbering" w:styleId="918" w:customStyle="1">
    <w:name w:val="Нет списка3"/>
    <w:next w:val="687"/>
    <w:uiPriority w:val="99"/>
    <w:semiHidden/>
    <w:unhideWhenUsed/>
  </w:style>
  <w:style w:type="table" w:styleId="919" w:customStyle="1">
    <w:name w:val="Сетка таблицы1"/>
    <w:basedOn w:val="686"/>
    <w:next w:val="727"/>
    <w:uiPriority w:val="59"/>
    <w:rPr>
      <w:rFonts w:eastAsia="Calibri"/>
      <w:lang w:eastAsia="en-US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character" w:styleId="920" w:customStyle="1">
    <w:name w:val="Без интервала Знак"/>
    <w:basedOn w:val="685"/>
    <w:link w:val="712"/>
    <w:uiPriority w:val="1"/>
    <w:rPr>
      <w:rFonts w:eastAsia="Calibri"/>
      <w:sz w:val="22"/>
      <w:szCs w:val="22"/>
      <w:lang w:val="ru-RU" w:eastAsia="en-US" w:bidi="ar-SA"/>
    </w:rPr>
  </w:style>
  <w:style w:type="paragraph" w:styleId="921" w:customStyle="1">
    <w:name w:val="Default"/>
    <w:rPr>
      <w:rFonts w:ascii="Times New Roman" w:hAnsi="Times New Roman"/>
      <w:color w:val="000000"/>
      <w:sz w:val="24"/>
      <w:szCs w:val="24"/>
      <w:lang w:eastAsia="ru-RU"/>
    </w:rPr>
  </w:style>
  <w:style w:type="paragraph" w:styleId="922" w:customStyle="1">
    <w:name w:val="Style11"/>
    <w:basedOn w:val="684"/>
    <w:uiPriority w:val="99"/>
    <w:pPr>
      <w:ind w:firstLine="706"/>
      <w:jc w:val="both"/>
      <w:spacing w:after="0" w:line="410" w:lineRule="exact"/>
      <w:widowControl w:val="off"/>
    </w:pPr>
    <w:rPr>
      <w:rFonts w:ascii="Times New Roman" w:hAnsi="Times New Roman"/>
      <w:sz w:val="24"/>
      <w:szCs w:val="24"/>
    </w:rPr>
  </w:style>
  <w:style w:type="character" w:styleId="923">
    <w:name w:val="Strong"/>
    <w:basedOn w:val="685"/>
    <w:uiPriority w:val="22"/>
    <w:qFormat/>
    <w:rPr>
      <w:b/>
      <w:bCs/>
    </w:rPr>
  </w:style>
  <w:style w:type="character" w:styleId="924" w:customStyle="1">
    <w:name w:val="Font Style20"/>
    <w:basedOn w:val="685"/>
    <w:uiPriority w:val="99"/>
    <w:rPr>
      <w:rFonts w:ascii="Times New Roman" w:hAnsi="Times New Roman" w:cs="Times New Roman"/>
      <w:sz w:val="26"/>
      <w:szCs w:val="26"/>
    </w:rPr>
  </w:style>
  <w:style w:type="character" w:styleId="925" w:customStyle="1">
    <w:name w:val="Char Style 13"/>
    <w:link w:val="926"/>
    <w:uiPriority w:val="99"/>
    <w:rPr>
      <w:sz w:val="26"/>
      <w:szCs w:val="26"/>
      <w:shd w:val="clear" w:color="auto" w:fill="ffffff"/>
    </w:rPr>
  </w:style>
  <w:style w:type="paragraph" w:styleId="926" w:customStyle="1">
    <w:name w:val="Style 12"/>
    <w:basedOn w:val="684"/>
    <w:link w:val="925"/>
    <w:uiPriority w:val="99"/>
    <w:pPr>
      <w:ind w:hanging="360"/>
      <w:jc w:val="both"/>
      <w:spacing w:before="1440" w:after="180" w:line="367" w:lineRule="exact"/>
      <w:shd w:val="clear" w:color="auto" w:fill="ffffff"/>
      <w:widowControl w:val="off"/>
    </w:pPr>
    <w:rPr>
      <w:sz w:val="26"/>
      <w:szCs w:val="26"/>
      <w:lang w:val="en-US" w:eastAsia="en-US"/>
    </w:rPr>
  </w:style>
  <w:style w:type="numbering" w:styleId="927" w:customStyle="1">
    <w:name w:val="Нет списка4"/>
    <w:next w:val="687"/>
    <w:uiPriority w:val="99"/>
    <w:semiHidden/>
    <w:unhideWhenUsed/>
  </w:style>
  <w:style w:type="table" w:styleId="928" w:customStyle="1">
    <w:name w:val="Сетка таблицы2"/>
    <w:basedOn w:val="686"/>
    <w:next w:val="727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29" w:customStyle="1">
    <w:name w:val="администрация"/>
    <w:basedOn w:val="684"/>
    <w:pPr>
      <w:ind w:firstLine="709"/>
      <w:jc w:val="center"/>
      <w:spacing w:after="0" w:line="240" w:lineRule="auto"/>
    </w:pPr>
    <w:rPr>
      <w:rFonts w:ascii="Times New Roman" w:hAnsi="Times New Roman"/>
      <w:caps/>
      <w:sz w:val="28"/>
      <w:szCs w:val="24"/>
    </w:rPr>
  </w:style>
  <w:style w:type="paragraph" w:styleId="930">
    <w:name w:val="Body Text First Indent"/>
    <w:basedOn w:val="874"/>
    <w:link w:val="931"/>
    <w:pPr>
      <w:ind w:firstLine="210"/>
      <w:spacing w:line="240" w:lineRule="auto"/>
    </w:pPr>
    <w:rPr>
      <w:rFonts w:ascii="Times New Roman" w:hAnsi="Times New Roman"/>
      <w:sz w:val="24"/>
      <w:szCs w:val="24"/>
    </w:rPr>
  </w:style>
  <w:style w:type="character" w:styleId="931" w:customStyle="1">
    <w:name w:val="Красная строка Знак"/>
    <w:basedOn w:val="875"/>
    <w:link w:val="930"/>
    <w:rPr>
      <w:rFonts w:ascii="Times New Roman" w:hAnsi="Times New Roman" w:eastAsia="Times New Roman" w:cs="Times New Roman"/>
      <w:sz w:val="24"/>
      <w:szCs w:val="24"/>
    </w:rPr>
  </w:style>
  <w:style w:type="paragraph" w:styleId="932" w:customStyle="1">
    <w:name w:val="Адресат (кому)"/>
    <w:basedOn w:val="684"/>
    <w:pPr>
      <w:ind w:firstLine="709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933" w:customStyle="1">
    <w:name w:val="заглавие"/>
    <w:basedOn w:val="684"/>
    <w:pPr>
      <w:ind w:firstLine="709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934" w:customStyle="1">
    <w:name w:val="Обращение"/>
    <w:basedOn w:val="684"/>
    <w:pPr>
      <w:ind w:firstLine="709"/>
      <w:jc w:val="center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935" w:customStyle="1">
    <w:name w:val="caaieiaie 4"/>
    <w:basedOn w:val="684"/>
    <w:next w:val="684"/>
    <w:pPr>
      <w:ind w:firstLine="709"/>
      <w:jc w:val="center"/>
      <w:keepNext/>
      <w:spacing w:after="0" w:line="360" w:lineRule="auto"/>
    </w:pPr>
    <w:rPr>
      <w:rFonts w:ascii="Times New Roman" w:hAnsi="Times New Roman"/>
      <w:sz w:val="28"/>
      <w:szCs w:val="28"/>
    </w:rPr>
  </w:style>
  <w:style w:type="paragraph" w:styleId="936" w:customStyle="1">
    <w:name w:val="caaieiaie 5"/>
    <w:basedOn w:val="684"/>
    <w:next w:val="684"/>
    <w:pPr>
      <w:ind w:firstLine="709"/>
      <w:jc w:val="both"/>
      <w:keepNext/>
      <w:spacing w:after="0" w:line="360" w:lineRule="auto"/>
    </w:pPr>
    <w:rPr>
      <w:rFonts w:ascii="Times New Roman" w:hAnsi="Times New Roman"/>
      <w:sz w:val="28"/>
      <w:szCs w:val="28"/>
    </w:rPr>
  </w:style>
  <w:style w:type="paragraph" w:styleId="937" w:customStyle="1">
    <w:name w:val="caaieiaie 6"/>
    <w:basedOn w:val="684"/>
    <w:next w:val="684"/>
    <w:pPr>
      <w:ind w:firstLine="709"/>
      <w:jc w:val="center"/>
      <w:keepNext/>
      <w:spacing w:after="0" w:line="360" w:lineRule="auto"/>
    </w:pPr>
    <w:rPr>
      <w:rFonts w:ascii="Times New Roman" w:hAnsi="Times New Roman"/>
      <w:sz w:val="28"/>
      <w:szCs w:val="24"/>
    </w:rPr>
  </w:style>
  <w:style w:type="paragraph" w:styleId="938" w:customStyle="1">
    <w:name w:val="заголовок 9"/>
    <w:basedOn w:val="684"/>
    <w:next w:val="684"/>
    <w:pPr>
      <w:ind w:right="-511" w:firstLine="709"/>
      <w:jc w:val="center"/>
      <w:keepNext/>
      <w:spacing w:after="0" w:line="360" w:lineRule="auto"/>
      <w:tabs>
        <w:tab w:val="right" w:pos="9360" w:leader="underscore"/>
      </w:tabs>
    </w:pPr>
    <w:rPr>
      <w:rFonts w:ascii="Times New Roman" w:hAnsi="Times New Roman"/>
      <w:sz w:val="28"/>
      <w:szCs w:val="24"/>
    </w:rPr>
  </w:style>
  <w:style w:type="numbering" w:styleId="939" w:customStyle="1">
    <w:name w:val="Нет списка11"/>
    <w:next w:val="687"/>
    <w:semiHidden/>
    <w:unhideWhenUsed/>
  </w:style>
  <w:style w:type="character" w:styleId="940" w:customStyle="1">
    <w:name w:val="Подзаголовок Знак"/>
    <w:basedOn w:val="685"/>
    <w:link w:val="715"/>
    <w:rPr>
      <w:rFonts w:ascii="Cambria" w:hAnsi="Cambria" w:eastAsia="Times New Roman" w:cs="Times New Roman"/>
      <w:sz w:val="28"/>
      <w:szCs w:val="24"/>
    </w:rPr>
  </w:style>
  <w:style w:type="paragraph" w:styleId="941" w:customStyle="1">
    <w:name w:val="msonormalcxspmiddle"/>
    <w:basedOn w:val="684"/>
    <w:pPr>
      <w:ind w:firstLine="709"/>
      <w:spacing w:before="100" w:beforeAutospacing="1" w:after="100" w:afterAutospacing="1" w:line="240" w:lineRule="auto"/>
    </w:pPr>
    <w:rPr>
      <w:rFonts w:ascii="Times New Roman" w:hAnsi="Times New Roman"/>
      <w:sz w:val="28"/>
      <w:szCs w:val="24"/>
    </w:rPr>
  </w:style>
  <w:style w:type="table" w:styleId="942" w:customStyle="1">
    <w:name w:val="Сетка таблицы11"/>
    <w:basedOn w:val="686"/>
    <w:next w:val="727"/>
    <w:uiPriority w:val="59"/>
    <w:rPr>
      <w:rFonts w:eastAsia="Calibri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43" w:customStyle="1">
    <w:name w:val="Абзац списка1"/>
    <w:basedOn w:val="684"/>
    <w:pPr>
      <w:contextualSpacing/>
      <w:ind w:left="720" w:firstLine="709"/>
    </w:pPr>
    <w:rPr>
      <w:lang w:eastAsia="en-US"/>
    </w:rPr>
  </w:style>
  <w:style w:type="character" w:styleId="944" w:customStyle="1">
    <w:name w:val="Body text_"/>
    <w:link w:val="945"/>
    <w:uiPriority w:val="99"/>
    <w:rPr>
      <w:sz w:val="25"/>
      <w:shd w:val="clear" w:color="auto" w:fill="ffffff"/>
    </w:rPr>
  </w:style>
  <w:style w:type="paragraph" w:styleId="945" w:customStyle="1">
    <w:name w:val="Основной текст2"/>
    <w:basedOn w:val="684"/>
    <w:link w:val="944"/>
    <w:uiPriority w:val="99"/>
    <w:pPr>
      <w:ind w:hanging="1620"/>
      <w:spacing w:before="240" w:after="420" w:line="240" w:lineRule="atLeast"/>
      <w:shd w:val="clear" w:color="auto" w:fill="ffffff"/>
    </w:pPr>
    <w:rPr>
      <w:sz w:val="25"/>
      <w:szCs w:val="20"/>
      <w:lang w:val="en-US" w:eastAsia="en-US"/>
    </w:rPr>
  </w:style>
  <w:style w:type="character" w:styleId="946" w:customStyle="1">
    <w:name w:val="Текст Знак1"/>
    <w:rPr>
      <w:rFonts w:ascii="Courier New" w:hAnsi="Courier New" w:cs="Courier New"/>
      <w:lang w:val="ru-RU" w:eastAsia="ru-RU" w:bidi="ar-SA"/>
    </w:rPr>
  </w:style>
  <w:style w:type="paragraph" w:styleId="947" w:customStyle="1">
    <w:name w:val="Heading 2"/>
    <w:basedOn w:val="684"/>
    <w:next w:val="684"/>
    <w:link w:val="700"/>
    <w:uiPriority w:val="9"/>
    <w:qFormat/>
    <w:pPr>
      <w:jc w:val="center"/>
      <w:keepNext/>
      <w:spacing w:after="0" w:line="240" w:lineRule="auto"/>
      <w:outlineLvl w:val="1"/>
    </w:pPr>
    <w:rPr>
      <w:rFonts w:ascii="Times New Roman" w:hAnsi="Times New Roman"/>
      <w:b/>
      <w:sz w:val="28"/>
      <w:szCs w:val="20"/>
    </w:rPr>
  </w:style>
  <w:style w:type="character" w:styleId="948" w:customStyle="1">
    <w:name w:val="Heading 4 Char"/>
    <w:basedOn w:val="685"/>
    <w:link w:val="949"/>
    <w:uiPriority w:val="9"/>
    <w:rPr>
      <w:rFonts w:ascii="Times New Roman" w:hAnsi="Times New Roman" w:eastAsia="Times New Roman" w:cs="Times New Roman"/>
      <w:b/>
      <w:sz w:val="28"/>
      <w:szCs w:val="20"/>
    </w:rPr>
  </w:style>
  <w:style w:type="paragraph" w:styleId="949" w:customStyle="1">
    <w:name w:val="Heading 4"/>
    <w:basedOn w:val="684"/>
    <w:next w:val="684"/>
    <w:link w:val="948"/>
    <w:qFormat/>
    <w:pPr>
      <w:ind w:firstLine="709"/>
      <w:jc w:val="center"/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</w:rPr>
  </w:style>
  <w:style w:type="character" w:styleId="950" w:customStyle="1">
    <w:name w:val="Heading 5 Char"/>
    <w:basedOn w:val="685"/>
    <w:link w:val="951"/>
    <w:rPr>
      <w:rFonts w:ascii="Times New Roman" w:hAnsi="Times New Roman" w:eastAsia="Times New Roman" w:cs="Times New Roman"/>
      <w:b/>
      <w:sz w:val="28"/>
      <w:szCs w:val="20"/>
    </w:rPr>
  </w:style>
  <w:style w:type="paragraph" w:styleId="951" w:customStyle="1">
    <w:name w:val="Heading 5"/>
    <w:basedOn w:val="684"/>
    <w:next w:val="684"/>
    <w:link w:val="950"/>
    <w:qFormat/>
    <w:pPr>
      <w:ind w:left="-142" w:right="-483"/>
      <w:jc w:val="center"/>
      <w:keepNext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styleId="952" w:customStyle="1">
    <w:name w:val="docdata;docy;v5;3616;bqiaagaaeyqcaaagiaiaaanlcwaabvklaaaaaaaaaaaaaaaaaaaaaaaaaaaaaaaaaaaaaaaaaaaaaaaaaaaaaaaaaaaaaaaaaaaaaaaaaaaaaaaaaaaaaaaaaaaaaaaaaaaaaaaaaaaaaaaaaaaaaaaaaaaaaaaaaaaaaaaaaaaaaaaaaaaaaaaaaaaaaaaaaaaaaaaaaaaaaaaaaaaaaaaaaaaaaaaaaaaaaaaa"/>
    <w:basedOn w:val="685"/>
  </w:style>
  <w:style w:type="paragraph" w:styleId="953" w:customStyle="1">
    <w:name w:val="Основной текст1"/>
    <w:uiPriority w:val="99"/>
    <w:unhideWhenUsed/>
    <w:pPr>
      <w:spacing w:after="120" w:line="276" w:lineRule="auto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ru-RU"/>
    </w:rPr>
  </w:style>
  <w:style w:type="paragraph" w:styleId="954" w:customStyle="1">
    <w:name w:val="1001;bqiaagaaeyqcaaagiaiaaanqawaabv4daaaaaaaaaaaaaaaaaaaaaaaaaaaaaaaaaaaaaaaaaaaaaaaaaaaaaaaaaaaaaaaaaaaaaaaaaaaaaaaaaaaaaaaaaaaaaaaaaaaaaaaaaaaaaaaaaaaaaaaaaaaaaaaaaaaaaaaaaaaaaaaaaaaaaaaaaaaaaaaaaaaaaaaaaaaaaaaaaaaaaaaaaaaaaaaaaaaaaaaa"/>
    <w:basedOn w:val="6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955" w:customStyle="1">
    <w:name w:val="docy"/>
    <w:basedOn w:val="694"/>
    <w:pPr>
      <w:keepNext w:val="0"/>
      <w:spacing w:before="100" w:beforeAutospacing="1" w:after="100" w:afterAutospacing="1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paragraph" w:styleId="956" w:customStyle="1">
    <w:name w:val="2061"/>
    <w:basedOn w:val="694"/>
    <w:pPr>
      <w:keepNext w:val="0"/>
      <w:spacing w:before="100" w:beforeAutospacing="1" w:after="100" w:afterAutospacing="1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character" w:styleId="957" w:customStyle="1">
    <w:name w:val="docdata"/>
    <w:basedOn w:val="68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042E5C-FC61-4BC5-8B16-7B1AD328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Зикунов</dc:creator>
  <cp:revision>77</cp:revision>
  <dcterms:created xsi:type="dcterms:W3CDTF">2024-11-07T05:03:00Z</dcterms:created>
  <dcterms:modified xsi:type="dcterms:W3CDTF">2025-11-06T01:45:03Z</dcterms:modified>
  <cp:version>786432</cp:version>
</cp:coreProperties>
</file>